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84247" w14:textId="5E1FCAD1" w:rsidR="00262504" w:rsidRPr="001F1E46" w:rsidRDefault="00262504" w:rsidP="00262504">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sidR="005D625C">
        <w:rPr>
          <w:rFonts w:ascii="Arial" w:hAnsi="Arial"/>
          <w:b/>
          <w:bCs/>
          <w:sz w:val="24"/>
          <w:szCs w:val="24"/>
        </w:rPr>
        <w:t>bis</w:t>
      </w:r>
      <w:r>
        <w:rPr>
          <w:rFonts w:ascii="Arial" w:hAnsi="Arial"/>
          <w:b/>
          <w:bCs/>
          <w:sz w:val="24"/>
          <w:szCs w:val="24"/>
        </w:rPr>
        <w:tab/>
        <w:t xml:space="preserve">  </w:t>
      </w:r>
      <w:r w:rsidRPr="001F1E46">
        <w:rPr>
          <w:rFonts w:ascii="Arial" w:hAnsi="Arial"/>
          <w:b/>
          <w:bCs/>
          <w:sz w:val="24"/>
          <w:szCs w:val="24"/>
        </w:rPr>
        <w:t xml:space="preserve">                                   </w:t>
      </w:r>
      <w:r w:rsidRPr="003D77D9">
        <w:rPr>
          <w:rFonts w:ascii="Arial" w:hAnsi="Arial"/>
          <w:b/>
          <w:bCs/>
          <w:sz w:val="24"/>
          <w:szCs w:val="24"/>
        </w:rPr>
        <w:t>R2-</w:t>
      </w:r>
      <w:r w:rsidR="005D625C" w:rsidRPr="003D77D9">
        <w:rPr>
          <w:rFonts w:ascii="Arial" w:hAnsi="Arial"/>
          <w:b/>
          <w:bCs/>
          <w:sz w:val="24"/>
          <w:szCs w:val="24"/>
        </w:rPr>
        <w:t>2</w:t>
      </w:r>
      <w:r w:rsidR="005D625C">
        <w:rPr>
          <w:rFonts w:ascii="Arial" w:hAnsi="Arial"/>
          <w:b/>
          <w:bCs/>
          <w:sz w:val="24"/>
          <w:szCs w:val="24"/>
        </w:rPr>
        <w:t>30</w:t>
      </w:r>
      <w:r w:rsidR="00966C5F">
        <w:rPr>
          <w:rFonts w:ascii="Arial" w:hAnsi="Arial"/>
          <w:b/>
          <w:bCs/>
          <w:sz w:val="24"/>
          <w:szCs w:val="24"/>
        </w:rPr>
        <w:t>2700</w:t>
      </w:r>
    </w:p>
    <w:p w14:paraId="6F63F152" w14:textId="764CA550" w:rsidR="00017573" w:rsidRDefault="005D625C" w:rsidP="00017573">
      <w:pPr>
        <w:widowControl w:val="0"/>
        <w:tabs>
          <w:tab w:val="right" w:pos="9639"/>
        </w:tabs>
        <w:spacing w:after="0"/>
        <w:rPr>
          <w:rFonts w:ascii="Arial" w:hAnsi="Arial"/>
          <w:b/>
          <w:bCs/>
          <w:sz w:val="24"/>
          <w:szCs w:val="24"/>
          <w:lang w:eastAsia="zh-CN"/>
        </w:rPr>
      </w:pPr>
      <w:r>
        <w:rPr>
          <w:rFonts w:ascii="Arial" w:hAnsi="Arial"/>
          <w:b/>
          <w:bCs/>
          <w:sz w:val="24"/>
          <w:szCs w:val="24"/>
        </w:rPr>
        <w:t>Online</w:t>
      </w:r>
      <w:r w:rsidR="00262504" w:rsidRPr="001F1E46">
        <w:rPr>
          <w:rFonts w:ascii="Arial" w:hAnsi="Arial"/>
          <w:b/>
          <w:bCs/>
          <w:sz w:val="24"/>
          <w:szCs w:val="24"/>
        </w:rPr>
        <w:t xml:space="preserve">, </w:t>
      </w:r>
      <w:r>
        <w:rPr>
          <w:rFonts w:ascii="Arial" w:hAnsi="Arial"/>
          <w:b/>
          <w:noProof/>
          <w:sz w:val="24"/>
        </w:rPr>
        <w:t>Apr 1</w:t>
      </w:r>
      <w:r w:rsidR="00262504">
        <w:rPr>
          <w:rFonts w:ascii="Arial" w:hAnsi="Arial"/>
          <w:b/>
          <w:noProof/>
          <w:sz w:val="24"/>
        </w:rPr>
        <w:t>7</w:t>
      </w:r>
      <w:r w:rsidR="00262504" w:rsidRPr="002B584B">
        <w:rPr>
          <w:rFonts w:ascii="Arial" w:hAnsi="Arial"/>
          <w:b/>
          <w:noProof/>
          <w:sz w:val="24"/>
        </w:rPr>
        <w:t xml:space="preserve"> – </w:t>
      </w:r>
      <w:r>
        <w:rPr>
          <w:rFonts w:ascii="Arial" w:hAnsi="Arial"/>
          <w:b/>
          <w:noProof/>
          <w:sz w:val="24"/>
        </w:rPr>
        <w:t>Apr 26</w:t>
      </w:r>
      <w:r w:rsidR="00262504" w:rsidRPr="001F1E46">
        <w:rPr>
          <w:rFonts w:ascii="Arial" w:hAnsi="Arial"/>
          <w:b/>
          <w:bCs/>
          <w:sz w:val="24"/>
          <w:szCs w:val="24"/>
        </w:rPr>
        <w:t xml:space="preserve">, </w:t>
      </w:r>
      <w:proofErr w:type="gramStart"/>
      <w:r w:rsidR="00262504" w:rsidRPr="001F1E46">
        <w:rPr>
          <w:rFonts w:ascii="Arial" w:hAnsi="Arial"/>
          <w:b/>
          <w:bCs/>
          <w:sz w:val="24"/>
          <w:szCs w:val="24"/>
        </w:rPr>
        <w:t>202</w:t>
      </w:r>
      <w:r w:rsidR="00262504">
        <w:rPr>
          <w:rFonts w:ascii="Arial" w:hAnsi="Arial"/>
          <w:b/>
          <w:bCs/>
          <w:sz w:val="24"/>
          <w:szCs w:val="24"/>
        </w:rPr>
        <w:t>3</w:t>
      </w:r>
      <w:proofErr w:type="gramEnd"/>
      <w:r>
        <w:rPr>
          <w:rFonts w:ascii="Arial" w:hAnsi="Arial"/>
          <w:b/>
          <w:bCs/>
          <w:sz w:val="24"/>
          <w:szCs w:val="24"/>
        </w:rPr>
        <w:t xml:space="preserve"> </w:t>
      </w:r>
      <w:r>
        <w:rPr>
          <w:rFonts w:ascii="Arial" w:hAnsi="Arial"/>
          <w:b/>
          <w:bCs/>
          <w:sz w:val="24"/>
          <w:szCs w:val="24"/>
        </w:rPr>
        <w:tab/>
      </w:r>
      <w:r w:rsidRPr="00665FF9">
        <w:rPr>
          <w:rFonts w:ascii="Arial" w:hAnsi="Arial"/>
          <w:b/>
          <w:bCs/>
          <w:i/>
          <w:iCs/>
        </w:rPr>
        <w:t>revision of R2-2300366</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756ED2B0"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5D625C">
        <w:rPr>
          <w:rFonts w:ascii="Arial" w:eastAsia="MS Mincho" w:hAnsi="Arial" w:cs="Arial"/>
          <w:b/>
          <w:bCs/>
          <w:sz w:val="24"/>
          <w:szCs w:val="24"/>
        </w:rPr>
        <w:t>7</w:t>
      </w:r>
      <w:r w:rsidR="00BD21A1">
        <w:rPr>
          <w:rFonts w:ascii="Arial" w:eastAsia="MS Mincho" w:hAnsi="Arial" w:cs="Arial"/>
          <w:b/>
          <w:bCs/>
          <w:sz w:val="24"/>
          <w:szCs w:val="24"/>
        </w:rPr>
        <w:t>.</w:t>
      </w:r>
      <w:r w:rsidR="00AB2BCE">
        <w:rPr>
          <w:rFonts w:ascii="Arial" w:eastAsia="MS Mincho" w:hAnsi="Arial" w:cs="Arial"/>
          <w:b/>
          <w:bCs/>
          <w:sz w:val="24"/>
          <w:szCs w:val="24"/>
        </w:rPr>
        <w:t>6</w:t>
      </w:r>
      <w:r w:rsidR="00BD21A1">
        <w:rPr>
          <w:rFonts w:ascii="Arial" w:eastAsia="MS Mincho" w:hAnsi="Arial" w:cs="Arial"/>
          <w:b/>
          <w:bCs/>
          <w:sz w:val="24"/>
          <w:szCs w:val="24"/>
        </w:rPr>
        <w:t>.</w:t>
      </w:r>
      <w:r w:rsidR="000768C5">
        <w:rPr>
          <w:rFonts w:ascii="Arial" w:eastAsia="MS Mincho" w:hAnsi="Arial" w:cs="Arial"/>
          <w:b/>
          <w:bCs/>
          <w:sz w:val="24"/>
          <w:szCs w:val="24"/>
        </w:rPr>
        <w:t>3</w:t>
      </w:r>
      <w:r w:rsidR="00017573">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98A7939"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AB2BCE" w:rsidRPr="00AB2BCE">
        <w:rPr>
          <w:rFonts w:ascii="Arial" w:eastAsia="Times New Roman" w:hAnsi="Arial" w:cs="Arial"/>
          <w:b/>
          <w:bCs/>
          <w:sz w:val="24"/>
        </w:rPr>
        <w:t>Discussion on neighbour cell measurements in IoT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F04944">
      <w:pPr>
        <w:pStyle w:val="Heading1"/>
        <w:numPr>
          <w:ilvl w:val="0"/>
          <w:numId w:val="1"/>
        </w:numPr>
        <w:pBdr>
          <w:top w:val="single" w:sz="12" w:space="2" w:color="auto"/>
        </w:pBdr>
      </w:pPr>
      <w:r>
        <w:t xml:space="preserve">Introduction </w:t>
      </w:r>
    </w:p>
    <w:p w14:paraId="4187A33D" w14:textId="55244FE8" w:rsidR="007A6187" w:rsidRDefault="00D6662E" w:rsidP="00587FDB">
      <w:pPr>
        <w:spacing w:after="120"/>
      </w:pPr>
      <w:r w:rsidRPr="00D6662E">
        <w:rPr>
          <w:sz w:val="22"/>
          <w:szCs w:val="22"/>
        </w:rPr>
        <w:t>In this paper, we further provide our views on the neighbour cell measurements in IoT NTN based on the latest progress.</w:t>
      </w:r>
      <w:r w:rsidR="00917ACD">
        <w:rPr>
          <w:sz w:val="22"/>
          <w:szCs w:val="22"/>
        </w:rPr>
        <w:t xml:space="preserve"> </w:t>
      </w:r>
    </w:p>
    <w:p w14:paraId="427BE35F" w14:textId="02DB8E9F" w:rsidR="001F7CB5" w:rsidRPr="001F7CB5" w:rsidRDefault="00C05BC6" w:rsidP="00587FDB">
      <w:pPr>
        <w:spacing w:after="120"/>
        <w:rPr>
          <w:sz w:val="22"/>
          <w:szCs w:val="22"/>
        </w:rPr>
      </w:pPr>
      <w:r>
        <w:rPr>
          <w:sz w:val="22"/>
          <w:szCs w:val="22"/>
        </w:rPr>
        <w:t>I</w:t>
      </w:r>
      <w:r w:rsidR="001F7CB5" w:rsidRPr="001F7CB5">
        <w:rPr>
          <w:sz w:val="22"/>
          <w:szCs w:val="22"/>
        </w:rPr>
        <w:t>n RAN2#119, the following agreements were achieved for neighbour cell measurements:</w:t>
      </w:r>
    </w:p>
    <w:p w14:paraId="2522CAE4" w14:textId="77777777" w:rsidR="001F7CB5" w:rsidRPr="00587FDB" w:rsidRDefault="001F7CB5" w:rsidP="00587FDB">
      <w:pPr>
        <w:pStyle w:val="Doc-text2"/>
        <w:numPr>
          <w:ilvl w:val="0"/>
          <w:numId w:val="6"/>
        </w:numPr>
        <w:pBdr>
          <w:top w:val="single" w:sz="4" w:space="1" w:color="auto"/>
          <w:left w:val="single" w:sz="4" w:space="4" w:color="auto"/>
          <w:bottom w:val="single" w:sz="4" w:space="1" w:color="auto"/>
          <w:right w:val="single" w:sz="4" w:space="0" w:color="auto"/>
        </w:pBdr>
        <w:ind w:left="720"/>
        <w:rPr>
          <w:sz w:val="20"/>
          <w:szCs w:val="22"/>
        </w:rPr>
      </w:pPr>
      <w:r w:rsidRPr="00587FDB">
        <w:rPr>
          <w:sz w:val="20"/>
          <w:szCs w:val="22"/>
        </w:rPr>
        <w:t>IoT NTN can use the mechanism for neighbour cell measurements in connected mode (specified in Rel-17 for NB-IoT). FFS if any enhancements are needed (</w:t>
      </w:r>
      <w:proofErr w:type="gramStart"/>
      <w:r w:rsidRPr="00587FDB">
        <w:rPr>
          <w:sz w:val="20"/>
          <w:szCs w:val="22"/>
        </w:rPr>
        <w:t>e.g.</w:t>
      </w:r>
      <w:proofErr w:type="gramEnd"/>
      <w:r w:rsidRPr="00587FDB">
        <w:rPr>
          <w:sz w:val="20"/>
          <w:szCs w:val="22"/>
        </w:rPr>
        <w:t xml:space="preserve"> triggers) for both NB-IoT and eMTC.</w:t>
      </w:r>
    </w:p>
    <w:p w14:paraId="42CE6372" w14:textId="77777777" w:rsidR="001F7CB5" w:rsidRPr="00587FDB" w:rsidRDefault="001F7CB5" w:rsidP="00587FDB">
      <w:pPr>
        <w:pStyle w:val="Doc-text2"/>
        <w:numPr>
          <w:ilvl w:val="0"/>
          <w:numId w:val="6"/>
        </w:numPr>
        <w:pBdr>
          <w:top w:val="single" w:sz="4" w:space="1" w:color="auto"/>
          <w:left w:val="single" w:sz="4" w:space="4" w:color="auto"/>
          <w:bottom w:val="single" w:sz="4" w:space="1" w:color="auto"/>
          <w:right w:val="single" w:sz="4" w:space="0" w:color="auto"/>
        </w:pBdr>
        <w:ind w:left="720"/>
        <w:rPr>
          <w:sz w:val="20"/>
          <w:szCs w:val="22"/>
        </w:rPr>
      </w:pPr>
      <w:r w:rsidRPr="00587FDB">
        <w:rPr>
          <w:sz w:val="20"/>
          <w:szCs w:val="22"/>
        </w:rPr>
        <w:t xml:space="preserve">RAN2 to continue working on a new time-based trigger for triggering intra and inter frequency measurements in connected mode, </w:t>
      </w:r>
      <w:proofErr w:type="gramStart"/>
      <w:r w:rsidRPr="00587FDB">
        <w:rPr>
          <w:sz w:val="20"/>
          <w:szCs w:val="22"/>
        </w:rPr>
        <w:t>e.g.</w:t>
      </w:r>
      <w:proofErr w:type="gramEnd"/>
      <w:r w:rsidRPr="00587FDB">
        <w:rPr>
          <w:sz w:val="20"/>
          <w:szCs w:val="22"/>
        </w:rPr>
        <w:t xml:space="preserve"> the serving cell is going to stop covering the current area, for both earth-moving and earth-fixed cell (FFS on distance-based trigger)</w:t>
      </w:r>
    </w:p>
    <w:p w14:paraId="16709ED7" w14:textId="77777777" w:rsidR="001F7CB5" w:rsidRPr="00587FDB" w:rsidRDefault="001F7CB5" w:rsidP="00587FDB">
      <w:pPr>
        <w:pStyle w:val="Doc-text2"/>
        <w:numPr>
          <w:ilvl w:val="0"/>
          <w:numId w:val="6"/>
        </w:numPr>
        <w:pBdr>
          <w:top w:val="single" w:sz="4" w:space="1" w:color="auto"/>
          <w:left w:val="single" w:sz="4" w:space="4" w:color="auto"/>
          <w:bottom w:val="single" w:sz="4" w:space="1" w:color="auto"/>
          <w:right w:val="single" w:sz="4" w:space="0" w:color="auto"/>
        </w:pBdr>
        <w:ind w:left="720"/>
        <w:rPr>
          <w:sz w:val="20"/>
          <w:szCs w:val="22"/>
        </w:rPr>
      </w:pPr>
      <w:r w:rsidRPr="00587FDB">
        <w:rPr>
          <w:sz w:val="20"/>
          <w:szCs w:val="22"/>
        </w:rPr>
        <w:t>Measurement results reporting is not supported in Rel-18 NB-IoT NTN.</w:t>
      </w:r>
    </w:p>
    <w:p w14:paraId="365A3A40" w14:textId="7286BCD1" w:rsidR="00262504" w:rsidRPr="00262504" w:rsidRDefault="00262504" w:rsidP="00587FDB">
      <w:pPr>
        <w:spacing w:before="120" w:after="120"/>
        <w:rPr>
          <w:sz w:val="22"/>
          <w:szCs w:val="22"/>
        </w:rPr>
      </w:pPr>
      <w:r w:rsidRPr="00262504">
        <w:rPr>
          <w:sz w:val="22"/>
          <w:szCs w:val="22"/>
        </w:rPr>
        <w:t>In RAN2#120, further agreements were made in this aspect.</w:t>
      </w:r>
    </w:p>
    <w:p w14:paraId="7CDB10AA" w14:textId="77777777" w:rsidR="00262504" w:rsidRPr="00587FDB" w:rsidRDefault="00262504" w:rsidP="00587FDB">
      <w:pPr>
        <w:pStyle w:val="Doc-text2"/>
        <w:numPr>
          <w:ilvl w:val="0"/>
          <w:numId w:val="8"/>
        </w:numPr>
        <w:pBdr>
          <w:top w:val="single" w:sz="4" w:space="1" w:color="auto"/>
          <w:left w:val="single" w:sz="4" w:space="4" w:color="auto"/>
          <w:bottom w:val="single" w:sz="4" w:space="1" w:color="auto"/>
          <w:right w:val="single" w:sz="4" w:space="4" w:color="auto"/>
        </w:pBdr>
        <w:tabs>
          <w:tab w:val="clear" w:pos="1622"/>
          <w:tab w:val="left" w:pos="1260"/>
        </w:tabs>
        <w:ind w:left="720"/>
        <w:rPr>
          <w:sz w:val="20"/>
          <w:szCs w:val="22"/>
        </w:rPr>
      </w:pPr>
      <w:bookmarkStart w:id="0" w:name="_Hlk120012201"/>
      <w:r w:rsidRPr="00587FDB">
        <w:rPr>
          <w:sz w:val="20"/>
          <w:szCs w:val="22"/>
        </w:rPr>
        <w:t>For NB-IoT we support a trigger for neighbour cell measurements based on T-service (in the quasi-Earth fixed case) (this does not preclude anything for eMTC discussion)</w:t>
      </w:r>
    </w:p>
    <w:bookmarkEnd w:id="0"/>
    <w:p w14:paraId="7B1B4383" w14:textId="77777777" w:rsidR="00262504" w:rsidRDefault="00262504" w:rsidP="00587FDB">
      <w:pPr>
        <w:spacing w:after="0"/>
      </w:pPr>
    </w:p>
    <w:p w14:paraId="14C18A60" w14:textId="77777777" w:rsidR="00262504" w:rsidRPr="00D24C78" w:rsidRDefault="00262504" w:rsidP="00587FDB">
      <w:pPr>
        <w:pStyle w:val="Doc-comment"/>
        <w:numPr>
          <w:ilvl w:val="0"/>
          <w:numId w:val="9"/>
        </w:numPr>
        <w:pBdr>
          <w:top w:val="single" w:sz="4" w:space="1" w:color="auto"/>
          <w:left w:val="single" w:sz="4" w:space="4" w:color="auto"/>
          <w:bottom w:val="single" w:sz="4" w:space="1" w:color="auto"/>
          <w:right w:val="single" w:sz="4" w:space="4" w:color="auto"/>
        </w:pBdr>
        <w:tabs>
          <w:tab w:val="clear" w:pos="1622"/>
          <w:tab w:val="left" w:pos="1260"/>
        </w:tabs>
        <w:ind w:left="720"/>
        <w:rPr>
          <w:i w:val="0"/>
          <w:szCs w:val="20"/>
        </w:rPr>
      </w:pPr>
      <w:r w:rsidRPr="00D24C78">
        <w:rPr>
          <w:i w:val="0"/>
          <w:szCs w:val="2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5FE635BA" w14:textId="77777777" w:rsidR="00262504" w:rsidRPr="00587FDB" w:rsidRDefault="00262504" w:rsidP="00587FDB">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260"/>
        </w:tabs>
        <w:ind w:left="720"/>
        <w:rPr>
          <w:sz w:val="20"/>
          <w:szCs w:val="20"/>
        </w:rPr>
      </w:pPr>
      <w:r w:rsidRPr="00587FDB">
        <w:rPr>
          <w:sz w:val="20"/>
          <w:szCs w:val="20"/>
        </w:rPr>
        <w:t>RAN2 will not specify the condition of stopping UE measurement before t-Service</w:t>
      </w:r>
    </w:p>
    <w:p w14:paraId="1DA80AE5" w14:textId="77777777" w:rsidR="00262504" w:rsidRPr="00587FDB" w:rsidRDefault="00262504" w:rsidP="00587FDB">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260"/>
        </w:tabs>
        <w:ind w:left="720"/>
        <w:rPr>
          <w:sz w:val="20"/>
          <w:szCs w:val="20"/>
        </w:rPr>
      </w:pPr>
      <w:r w:rsidRPr="00587FDB">
        <w:rPr>
          <w:sz w:val="20"/>
          <w:szCs w:val="20"/>
        </w:rPr>
        <w:t>For earth-moving cell, the UE derives when loss of coverage of current cell happens (how to derive this information is FFS)</w:t>
      </w:r>
    </w:p>
    <w:p w14:paraId="52B6C35D" w14:textId="77777777" w:rsidR="00262504" w:rsidRPr="00587FDB" w:rsidRDefault="00262504" w:rsidP="00587FDB">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260"/>
        </w:tabs>
        <w:ind w:left="720"/>
        <w:rPr>
          <w:sz w:val="20"/>
          <w:szCs w:val="20"/>
        </w:rPr>
      </w:pPr>
      <w:r w:rsidRPr="00587FDB">
        <w:rPr>
          <w:sz w:val="20"/>
          <w:szCs w:val="20"/>
        </w:rPr>
        <w:t>For earth-moving cell, UE shall start intra/inter frequency measurements in RRC connected mode before losing coverage. The exact time to start measurements can be left to UE implementation</w:t>
      </w:r>
    </w:p>
    <w:p w14:paraId="55B9A2B1" w14:textId="000623B4" w:rsidR="005D625C" w:rsidRPr="00665FF9" w:rsidRDefault="005D625C" w:rsidP="00587FDB">
      <w:pPr>
        <w:spacing w:before="120" w:after="120"/>
        <w:rPr>
          <w:sz w:val="22"/>
          <w:szCs w:val="22"/>
        </w:rPr>
      </w:pPr>
      <w:r w:rsidRPr="00665FF9">
        <w:rPr>
          <w:sz w:val="22"/>
          <w:szCs w:val="22"/>
        </w:rPr>
        <w:t xml:space="preserve">In RAN2#121, </w:t>
      </w:r>
      <w:proofErr w:type="gramStart"/>
      <w:r w:rsidRPr="00665FF9">
        <w:rPr>
          <w:sz w:val="22"/>
          <w:szCs w:val="22"/>
        </w:rPr>
        <w:t>location based</w:t>
      </w:r>
      <w:proofErr w:type="gramEnd"/>
      <w:r w:rsidRPr="00665FF9">
        <w:rPr>
          <w:sz w:val="22"/>
          <w:szCs w:val="22"/>
        </w:rPr>
        <w:t xml:space="preserve"> measurement initiation was agreed for</w:t>
      </w:r>
      <w:r>
        <w:rPr>
          <w:sz w:val="22"/>
          <w:szCs w:val="22"/>
        </w:rPr>
        <w:t xml:space="preserve"> both quasi-earth-fixed cell and</w:t>
      </w:r>
      <w:r w:rsidRPr="00665FF9">
        <w:rPr>
          <w:sz w:val="22"/>
          <w:szCs w:val="22"/>
        </w:rPr>
        <w:t xml:space="preserve"> earth-moving cell, and the assistance information including serving cell reference location and a distance threshold/radius will be broadcast for this purpose.</w:t>
      </w:r>
    </w:p>
    <w:p w14:paraId="3BD68DED" w14:textId="77777777" w:rsidR="005D625C" w:rsidRPr="00587FDB" w:rsidRDefault="005D625C" w:rsidP="00587FDB">
      <w:pPr>
        <w:pStyle w:val="Doc-text2"/>
        <w:numPr>
          <w:ilvl w:val="0"/>
          <w:numId w:val="12"/>
        </w:numPr>
        <w:pBdr>
          <w:top w:val="single" w:sz="4" w:space="1" w:color="auto"/>
          <w:left w:val="single" w:sz="4" w:space="4" w:color="auto"/>
          <w:bottom w:val="single" w:sz="4" w:space="1" w:color="auto"/>
          <w:right w:val="single" w:sz="4" w:space="4" w:color="auto"/>
        </w:pBdr>
        <w:tabs>
          <w:tab w:val="clear" w:pos="1622"/>
        </w:tabs>
        <w:ind w:left="810"/>
        <w:rPr>
          <w:sz w:val="20"/>
          <w:szCs w:val="22"/>
        </w:rPr>
      </w:pPr>
      <w:r w:rsidRPr="00587FDB">
        <w:rPr>
          <w:sz w:val="20"/>
          <w:szCs w:val="22"/>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310F91C5" w14:textId="77777777" w:rsidR="005D625C" w:rsidRPr="00587FDB" w:rsidRDefault="005D625C" w:rsidP="00587FDB">
      <w:pPr>
        <w:pStyle w:val="Doc-text2"/>
        <w:numPr>
          <w:ilvl w:val="0"/>
          <w:numId w:val="12"/>
        </w:numPr>
        <w:pBdr>
          <w:top w:val="single" w:sz="4" w:space="1" w:color="auto"/>
          <w:left w:val="single" w:sz="4" w:space="4" w:color="auto"/>
          <w:bottom w:val="single" w:sz="4" w:space="1" w:color="auto"/>
          <w:right w:val="single" w:sz="4" w:space="4" w:color="auto"/>
        </w:pBdr>
        <w:tabs>
          <w:tab w:val="clear" w:pos="1622"/>
        </w:tabs>
        <w:ind w:left="810"/>
        <w:rPr>
          <w:sz w:val="20"/>
          <w:szCs w:val="22"/>
        </w:rPr>
      </w:pPr>
      <w:r w:rsidRPr="00587FDB">
        <w:rPr>
          <w:sz w:val="20"/>
          <w:szCs w:val="22"/>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587FDB">
        <w:rPr>
          <w:sz w:val="20"/>
          <w:szCs w:val="22"/>
        </w:rPr>
        <w:t>e.g.</w:t>
      </w:r>
      <w:proofErr w:type="gramEnd"/>
      <w:r w:rsidRPr="00587FDB">
        <w:rPr>
          <w:sz w:val="20"/>
          <w:szCs w:val="22"/>
        </w:rPr>
        <w:t xml:space="preserve"> Epoch time and ephemeris). FFS if the same mechanism can also be used in idle (like in NR-NTN)</w:t>
      </w:r>
    </w:p>
    <w:p w14:paraId="75037347" w14:textId="4B76AB9F" w:rsidR="00637A18" w:rsidRDefault="00783B93" w:rsidP="00F04944">
      <w:pPr>
        <w:pStyle w:val="Heading1"/>
        <w:numPr>
          <w:ilvl w:val="0"/>
          <w:numId w:val="1"/>
        </w:numPr>
        <w:pBdr>
          <w:top w:val="single" w:sz="12" w:space="2" w:color="auto"/>
        </w:pBdr>
      </w:pPr>
      <w:r>
        <w:lastRenderedPageBreak/>
        <w:t xml:space="preserve">Discussion </w:t>
      </w:r>
    </w:p>
    <w:p w14:paraId="53F89DF0" w14:textId="2F41373D" w:rsidR="00651DB9" w:rsidRPr="00D024DE" w:rsidRDefault="00651DB9" w:rsidP="00D024DE">
      <w:pPr>
        <w:pStyle w:val="Heading2"/>
        <w:rPr>
          <w:rFonts w:ascii="Arial" w:hAnsi="Arial" w:cs="Arial"/>
          <w:color w:val="auto"/>
          <w:sz w:val="28"/>
          <w:szCs w:val="28"/>
        </w:rPr>
      </w:pPr>
      <w:r w:rsidRPr="00D024DE">
        <w:rPr>
          <w:rFonts w:ascii="Arial" w:hAnsi="Arial" w:cs="Arial"/>
          <w:color w:val="auto"/>
          <w:sz w:val="28"/>
          <w:szCs w:val="28"/>
        </w:rPr>
        <w:t>2.1 Focusing on NB-IoT NTN</w:t>
      </w:r>
    </w:p>
    <w:p w14:paraId="4EC901D8" w14:textId="1A44FA06" w:rsidR="001F7722" w:rsidRDefault="00DB238A" w:rsidP="00587FDB">
      <w:pPr>
        <w:spacing w:before="120"/>
        <w:rPr>
          <w:sz w:val="22"/>
          <w:szCs w:val="22"/>
        </w:rPr>
      </w:pPr>
      <w:r>
        <w:rPr>
          <w:sz w:val="22"/>
          <w:szCs w:val="22"/>
        </w:rPr>
        <w:t xml:space="preserve">In </w:t>
      </w:r>
      <w:r w:rsidR="0002070F">
        <w:rPr>
          <w:sz w:val="22"/>
          <w:szCs w:val="22"/>
        </w:rPr>
        <w:t>Rel-17 NB-IoT, the following agreements were made for neighbour cell measurements</w:t>
      </w:r>
      <w:r w:rsidR="00C360F3">
        <w:rPr>
          <w:sz w:val="22"/>
          <w:szCs w:val="22"/>
        </w:rPr>
        <w:t>:</w:t>
      </w:r>
    </w:p>
    <w:tbl>
      <w:tblPr>
        <w:tblStyle w:val="TableGrid"/>
        <w:tblW w:w="0" w:type="auto"/>
        <w:tblInd w:w="355" w:type="dxa"/>
        <w:tblLook w:val="04A0" w:firstRow="1" w:lastRow="0" w:firstColumn="1" w:lastColumn="0" w:noHBand="0" w:noVBand="1"/>
      </w:tblPr>
      <w:tblGrid>
        <w:gridCol w:w="8661"/>
      </w:tblGrid>
      <w:tr w:rsidR="0002070F" w14:paraId="6C02CBA2" w14:textId="77777777" w:rsidTr="00587FDB">
        <w:tc>
          <w:tcPr>
            <w:tcW w:w="8661" w:type="dxa"/>
          </w:tcPr>
          <w:p w14:paraId="424B01C8" w14:textId="77777777" w:rsidR="0002070F" w:rsidRPr="00874B5A" w:rsidRDefault="0002070F" w:rsidP="00587FDB">
            <w:pPr>
              <w:spacing w:after="100"/>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2FECFD8" w14:textId="2D2D211B" w:rsidR="0002070F" w:rsidRDefault="0002070F" w:rsidP="00587FDB">
            <w:pPr>
              <w:pStyle w:val="Agreement"/>
              <w:tabs>
                <w:tab w:val="clear" w:pos="1619"/>
                <w:tab w:val="num" w:pos="1259"/>
              </w:tabs>
              <w:spacing w:after="120"/>
              <w:ind w:left="518"/>
              <w:rPr>
                <w:b w:val="0"/>
              </w:rPr>
            </w:pPr>
            <w:r w:rsidRPr="00F35CF9">
              <w:rPr>
                <w:b w:val="0"/>
              </w:rPr>
              <w:t>The solution includes reduction of the time between declaration of RLF and the start of the random</w:t>
            </w:r>
            <w:r>
              <w:rPr>
                <w:b w:val="0"/>
              </w:rPr>
              <w:t>-</w:t>
            </w:r>
            <w:r w:rsidRPr="00F35CF9">
              <w:rPr>
                <w:b w:val="0"/>
              </w:rPr>
              <w:t>access procedure (points C and D)</w:t>
            </w:r>
          </w:p>
          <w:p w14:paraId="6C17403B" w14:textId="77777777" w:rsidR="0002070F" w:rsidRPr="00874B5A" w:rsidRDefault="0002070F" w:rsidP="00587FDB">
            <w:pPr>
              <w:spacing w:after="100"/>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53081649" w14:textId="23E7D790" w:rsidR="0002070F" w:rsidRDefault="0002070F" w:rsidP="00587FDB">
            <w:pPr>
              <w:pStyle w:val="Agreement"/>
              <w:tabs>
                <w:tab w:val="clear" w:pos="1619"/>
                <w:tab w:val="num" w:pos="1259"/>
              </w:tabs>
              <w:spacing w:after="120"/>
              <w:ind w:left="518"/>
              <w:rPr>
                <w:b w:val="0"/>
              </w:rPr>
            </w:pPr>
            <w:r w:rsidRPr="00B62C06">
              <w:rPr>
                <w:b w:val="0"/>
              </w:rPr>
              <w:t>The criteria to start measurements is based on a combination of serving cell quality threshold (option b) and variance of the serving cell quality (option c)</w:t>
            </w:r>
          </w:p>
          <w:p w14:paraId="5687B1C6" w14:textId="77777777" w:rsidR="0002070F" w:rsidRPr="00874B5A" w:rsidRDefault="0002070F" w:rsidP="00587FDB">
            <w:pPr>
              <w:spacing w:after="100"/>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7C5870AE" w14:textId="77777777" w:rsidR="0002070F" w:rsidRPr="000302D3" w:rsidRDefault="0002070F" w:rsidP="00587FDB">
            <w:pPr>
              <w:pStyle w:val="Agreement"/>
              <w:tabs>
                <w:tab w:val="clear" w:pos="1619"/>
                <w:tab w:val="num" w:pos="1259"/>
              </w:tabs>
              <w:ind w:left="518"/>
              <w:rPr>
                <w:b w:val="0"/>
              </w:rPr>
            </w:pPr>
            <w:r>
              <w:rPr>
                <w:b w:val="0"/>
              </w:rPr>
              <w:t>T</w:t>
            </w:r>
            <w:r w:rsidRPr="000302D3">
              <w:rPr>
                <w:b w:val="0"/>
              </w:rPr>
              <w:t>he conditions where the UE is required to perform measurements are specified.  No requirement on when to stop measurements is needed.</w:t>
            </w:r>
          </w:p>
          <w:p w14:paraId="19EE74C8" w14:textId="7815189B" w:rsidR="0002070F" w:rsidRPr="0070022E" w:rsidRDefault="0002070F" w:rsidP="00587FDB">
            <w:pPr>
              <w:pStyle w:val="Agreement"/>
              <w:tabs>
                <w:tab w:val="clear" w:pos="1619"/>
                <w:tab w:val="num" w:pos="1259"/>
              </w:tabs>
              <w:spacing w:after="120"/>
              <w:ind w:left="518"/>
              <w:rPr>
                <w:b w:val="0"/>
              </w:rPr>
            </w:pPr>
            <w:r w:rsidRPr="000302D3">
              <w:rPr>
                <w:b w:val="0"/>
              </w:rPr>
              <w:t>The configuration of the criteria for starting the measurements is provided via broadcast signalling.</w:t>
            </w:r>
          </w:p>
        </w:tc>
      </w:tr>
    </w:tbl>
    <w:p w14:paraId="442B6ACB" w14:textId="74DBFB2F" w:rsidR="0002070F" w:rsidRDefault="0002070F" w:rsidP="00587FDB">
      <w:pPr>
        <w:spacing w:before="240"/>
        <w:rPr>
          <w:sz w:val="22"/>
          <w:szCs w:val="22"/>
        </w:rPr>
      </w:pPr>
      <w:r w:rsidRPr="0002070F">
        <w:rPr>
          <w:sz w:val="22"/>
          <w:szCs w:val="22"/>
        </w:rPr>
        <w:t>The motivation</w:t>
      </w:r>
      <w:r w:rsidR="008E1F8D">
        <w:rPr>
          <w:sz w:val="22"/>
          <w:szCs w:val="22"/>
        </w:rPr>
        <w:t xml:space="preserve"> </w:t>
      </w:r>
      <w:r w:rsidR="007732A4">
        <w:rPr>
          <w:sz w:val="22"/>
          <w:szCs w:val="22"/>
        </w:rPr>
        <w:t>of the s</w:t>
      </w:r>
      <w:r w:rsidR="007732A4" w:rsidRPr="007732A4">
        <w:rPr>
          <w:sz w:val="22"/>
          <w:szCs w:val="22"/>
        </w:rPr>
        <w:t xml:space="preserve">upport of neighbour cell measurements and corresponding measurement triggering before RLF </w:t>
      </w:r>
      <w:r w:rsidR="008E1F8D">
        <w:rPr>
          <w:sz w:val="22"/>
          <w:szCs w:val="22"/>
        </w:rPr>
        <w:t xml:space="preserve">is to shorten </w:t>
      </w:r>
      <w:r w:rsidR="008E1F8D" w:rsidRPr="008E1F8D">
        <w:rPr>
          <w:sz w:val="22"/>
          <w:szCs w:val="22"/>
        </w:rPr>
        <w:t>the time between declaration of RLF and the start of the random-access procedure</w:t>
      </w:r>
      <w:r w:rsidR="00770C2F">
        <w:rPr>
          <w:sz w:val="22"/>
          <w:szCs w:val="22"/>
        </w:rPr>
        <w:t xml:space="preserve"> as mentioned by agreements above</w:t>
      </w:r>
      <w:r w:rsidR="00530A5B">
        <w:rPr>
          <w:sz w:val="22"/>
          <w:szCs w:val="22"/>
        </w:rPr>
        <w:t>. T</w:t>
      </w:r>
      <w:r w:rsidR="008E1F8D">
        <w:rPr>
          <w:sz w:val="22"/>
          <w:szCs w:val="22"/>
        </w:rPr>
        <w:t>h</w:t>
      </w:r>
      <w:r w:rsidR="00530A5B">
        <w:rPr>
          <w:sz w:val="22"/>
          <w:szCs w:val="22"/>
        </w:rPr>
        <w:t>e corresponding</w:t>
      </w:r>
      <w:r w:rsidR="008E1F8D">
        <w:rPr>
          <w:sz w:val="22"/>
          <w:szCs w:val="22"/>
        </w:rPr>
        <w:t xml:space="preserve"> enhancement is to start neighbour cell measurements early before the potential RLF. In this case when a RLF really happens, the UE can skip the cell search phase, </w:t>
      </w:r>
      <w:r w:rsidR="0032767E">
        <w:rPr>
          <w:sz w:val="22"/>
          <w:szCs w:val="22"/>
        </w:rPr>
        <w:t>and instead the UE can</w:t>
      </w:r>
      <w:r w:rsidR="008E1F8D">
        <w:rPr>
          <w:sz w:val="22"/>
          <w:szCs w:val="22"/>
        </w:rPr>
        <w:t xml:space="preserve"> select a target cell based on the measurement results</w:t>
      </w:r>
      <w:r w:rsidR="0032767E">
        <w:rPr>
          <w:sz w:val="22"/>
          <w:szCs w:val="22"/>
        </w:rPr>
        <w:t xml:space="preserve"> previously</w:t>
      </w:r>
      <w:r w:rsidR="008E1F8D">
        <w:rPr>
          <w:sz w:val="22"/>
          <w:szCs w:val="22"/>
        </w:rPr>
        <w:t xml:space="preserve"> acquired in connected </w:t>
      </w:r>
      <w:proofErr w:type="gramStart"/>
      <w:r w:rsidR="008E1F8D">
        <w:rPr>
          <w:sz w:val="22"/>
          <w:szCs w:val="22"/>
        </w:rPr>
        <w:t>mode, and</w:t>
      </w:r>
      <w:proofErr w:type="gramEnd"/>
      <w:r w:rsidR="008E1F8D">
        <w:rPr>
          <w:sz w:val="22"/>
          <w:szCs w:val="22"/>
        </w:rPr>
        <w:t xml:space="preserve"> perform RRC re-establishment directly. This enhancement is used to </w:t>
      </w:r>
      <w:r w:rsidR="0070022E">
        <w:rPr>
          <w:sz w:val="22"/>
          <w:szCs w:val="22"/>
        </w:rPr>
        <w:t>achieve</w:t>
      </w:r>
      <w:r w:rsidR="008E1F8D">
        <w:rPr>
          <w:sz w:val="22"/>
          <w:szCs w:val="22"/>
        </w:rPr>
        <w:t xml:space="preserve"> fast RRC re-establishment</w:t>
      </w:r>
      <w:r w:rsidR="0070022E">
        <w:rPr>
          <w:sz w:val="22"/>
          <w:szCs w:val="22"/>
        </w:rPr>
        <w:t>, and it could be reused in</w:t>
      </w:r>
      <w:r w:rsidR="00633019">
        <w:rPr>
          <w:sz w:val="22"/>
          <w:szCs w:val="22"/>
        </w:rPr>
        <w:t xml:space="preserve"> NB</w:t>
      </w:r>
      <w:r w:rsidR="00770C2F">
        <w:rPr>
          <w:sz w:val="22"/>
          <w:szCs w:val="22"/>
        </w:rPr>
        <w:t>-</w:t>
      </w:r>
      <w:r w:rsidR="0070022E">
        <w:rPr>
          <w:sz w:val="22"/>
          <w:szCs w:val="22"/>
        </w:rPr>
        <w:t>IoT NTN scenario.</w:t>
      </w:r>
    </w:p>
    <w:p w14:paraId="6240FE01" w14:textId="7BED725B" w:rsidR="001F7CB5" w:rsidRDefault="001F7CB5" w:rsidP="00AE4652">
      <w:pPr>
        <w:rPr>
          <w:sz w:val="22"/>
          <w:szCs w:val="22"/>
        </w:rPr>
      </w:pPr>
      <w:r>
        <w:rPr>
          <w:sz w:val="22"/>
          <w:szCs w:val="22"/>
        </w:rPr>
        <w:t xml:space="preserve">Since in legacy NB-IoT, neighbour cell measurement is not supported in connected mode, </w:t>
      </w:r>
      <w:r w:rsidR="00633019">
        <w:rPr>
          <w:sz w:val="22"/>
          <w:szCs w:val="22"/>
        </w:rPr>
        <w:t>in Rel-17 a specific event is specified to trigger neighbour cell measurement</w:t>
      </w:r>
      <w:r w:rsidR="00A75CA7">
        <w:rPr>
          <w:sz w:val="22"/>
          <w:szCs w:val="22"/>
        </w:rPr>
        <w:t xml:space="preserve"> (</w:t>
      </w:r>
      <w:r w:rsidR="002B42FF">
        <w:rPr>
          <w:sz w:val="22"/>
          <w:szCs w:val="22"/>
        </w:rPr>
        <w:t>i.e</w:t>
      </w:r>
      <w:r w:rsidR="00A75CA7">
        <w:rPr>
          <w:sz w:val="22"/>
          <w:szCs w:val="22"/>
        </w:rPr>
        <w:t xml:space="preserve">., when the </w:t>
      </w:r>
      <w:r w:rsidR="00A75CA7" w:rsidRPr="0070022E">
        <w:rPr>
          <w:sz w:val="22"/>
          <w:szCs w:val="22"/>
        </w:rPr>
        <w:t>NRSRP</w:t>
      </w:r>
      <w:r w:rsidR="00A75CA7">
        <w:rPr>
          <w:sz w:val="22"/>
          <w:szCs w:val="22"/>
        </w:rPr>
        <w:t xml:space="preserve"> value is lower than a threshold)</w:t>
      </w:r>
      <w:r w:rsidR="00633019">
        <w:rPr>
          <w:sz w:val="22"/>
          <w:szCs w:val="22"/>
        </w:rPr>
        <w:t>. When the entering condition of this event is met, it</w:t>
      </w:r>
      <w:r w:rsidR="009F395A">
        <w:rPr>
          <w:sz w:val="22"/>
          <w:szCs w:val="22"/>
        </w:rPr>
        <w:t xml:space="preserve"> i</w:t>
      </w:r>
      <w:r w:rsidR="00633019">
        <w:rPr>
          <w:sz w:val="22"/>
          <w:szCs w:val="22"/>
        </w:rPr>
        <w:t>s likely that a RLF may happen soon</w:t>
      </w:r>
      <w:r w:rsidR="00A75CA7">
        <w:rPr>
          <w:sz w:val="22"/>
          <w:szCs w:val="22"/>
        </w:rPr>
        <w:t>, then neighbour cell measurement can be performed to identify potential qualified target cells</w:t>
      </w:r>
      <w:r w:rsidR="00633019">
        <w:rPr>
          <w:sz w:val="22"/>
          <w:szCs w:val="22"/>
        </w:rPr>
        <w:t>. But in legacy eMTC, neighbour cell measurement in connected mode is already supported</w:t>
      </w:r>
      <w:r w:rsidR="00C9698C">
        <w:rPr>
          <w:sz w:val="22"/>
          <w:szCs w:val="22"/>
        </w:rPr>
        <w:t xml:space="preserve"> and supposed to be “always-on”</w:t>
      </w:r>
      <w:r w:rsidR="003F3E2C">
        <w:rPr>
          <w:sz w:val="22"/>
          <w:szCs w:val="22"/>
        </w:rPr>
        <w:t>, or the s-measure can be configured to enable neighbour cell measurements</w:t>
      </w:r>
      <w:r w:rsidR="00C9698C">
        <w:rPr>
          <w:sz w:val="22"/>
          <w:szCs w:val="22"/>
        </w:rPr>
        <w:t>.</w:t>
      </w:r>
      <w:r w:rsidR="00633019">
        <w:rPr>
          <w:sz w:val="22"/>
          <w:szCs w:val="22"/>
        </w:rPr>
        <w:t xml:space="preserve"> </w:t>
      </w:r>
      <w:r w:rsidR="00C52A04">
        <w:rPr>
          <w:sz w:val="22"/>
          <w:szCs w:val="22"/>
        </w:rPr>
        <w:t>Therefore</w:t>
      </w:r>
      <w:r w:rsidR="00587FDB">
        <w:rPr>
          <w:sz w:val="22"/>
          <w:szCs w:val="22"/>
        </w:rPr>
        <w:t>,</w:t>
      </w:r>
      <w:r w:rsidR="00C52A04">
        <w:rPr>
          <w:sz w:val="22"/>
          <w:szCs w:val="22"/>
        </w:rPr>
        <w:t xml:space="preserve"> i</w:t>
      </w:r>
      <w:r w:rsidR="00633019">
        <w:rPr>
          <w:sz w:val="22"/>
          <w:szCs w:val="22"/>
        </w:rPr>
        <w:t>t</w:t>
      </w:r>
      <w:r w:rsidR="00044EFE">
        <w:rPr>
          <w:sz w:val="22"/>
          <w:szCs w:val="22"/>
        </w:rPr>
        <w:t xml:space="preserve"> i</w:t>
      </w:r>
      <w:r w:rsidR="00633019">
        <w:rPr>
          <w:sz w:val="22"/>
          <w:szCs w:val="22"/>
        </w:rPr>
        <w:t xml:space="preserve">s useless to introduce a new event to trigger neighbour cell measurement as the eMTC UE is supposed to perform measurements </w:t>
      </w:r>
      <w:r w:rsidR="00A75CA7">
        <w:rPr>
          <w:sz w:val="22"/>
          <w:szCs w:val="22"/>
        </w:rPr>
        <w:t xml:space="preserve">all the time </w:t>
      </w:r>
      <w:r w:rsidR="00633019">
        <w:rPr>
          <w:sz w:val="22"/>
          <w:szCs w:val="22"/>
        </w:rPr>
        <w:t xml:space="preserve">according to measurement configuration. Even if the RLF happens, based on available neighbour cell measurement results, </w:t>
      </w:r>
      <w:r w:rsidR="00A75CA7">
        <w:rPr>
          <w:sz w:val="22"/>
          <w:szCs w:val="22"/>
        </w:rPr>
        <w:t>for a</w:t>
      </w:r>
      <w:r w:rsidR="00C9698C">
        <w:rPr>
          <w:sz w:val="22"/>
          <w:szCs w:val="22"/>
        </w:rPr>
        <w:t>n</w:t>
      </w:r>
      <w:r w:rsidR="00A75CA7">
        <w:rPr>
          <w:sz w:val="22"/>
          <w:szCs w:val="22"/>
        </w:rPr>
        <w:t xml:space="preserve"> eMTC UE</w:t>
      </w:r>
      <w:r w:rsidR="00C52A04">
        <w:rPr>
          <w:sz w:val="22"/>
          <w:szCs w:val="22"/>
        </w:rPr>
        <w:t>,</w:t>
      </w:r>
      <w:r w:rsidR="00633019">
        <w:rPr>
          <w:sz w:val="22"/>
          <w:szCs w:val="22"/>
        </w:rPr>
        <w:t xml:space="preserve"> </w:t>
      </w:r>
      <w:r w:rsidR="00A75CA7">
        <w:rPr>
          <w:sz w:val="22"/>
          <w:szCs w:val="22"/>
        </w:rPr>
        <w:t xml:space="preserve">it </w:t>
      </w:r>
      <w:r w:rsidR="00633019">
        <w:rPr>
          <w:sz w:val="22"/>
          <w:szCs w:val="22"/>
        </w:rPr>
        <w:t xml:space="preserve">still can be up to UE implementation to select a target cell for </w:t>
      </w:r>
      <w:r w:rsidR="00A75CA7">
        <w:rPr>
          <w:sz w:val="22"/>
          <w:szCs w:val="22"/>
        </w:rPr>
        <w:t xml:space="preserve">fast </w:t>
      </w:r>
      <w:r w:rsidR="00633019">
        <w:rPr>
          <w:sz w:val="22"/>
          <w:szCs w:val="22"/>
        </w:rPr>
        <w:t>RRC re-establishment. So</w:t>
      </w:r>
      <w:r w:rsidR="0042029B">
        <w:rPr>
          <w:sz w:val="22"/>
          <w:szCs w:val="22"/>
        </w:rPr>
        <w:t>,</w:t>
      </w:r>
      <w:r w:rsidR="00633019">
        <w:rPr>
          <w:sz w:val="22"/>
          <w:szCs w:val="22"/>
        </w:rPr>
        <w:t xml:space="preserve"> we only need</w:t>
      </w:r>
      <w:r w:rsidR="00A75CA7">
        <w:rPr>
          <w:sz w:val="22"/>
          <w:szCs w:val="22"/>
        </w:rPr>
        <w:t xml:space="preserve"> to consider “how to trigger neighbour cell measurements</w:t>
      </w:r>
      <w:r w:rsidR="002B42FF">
        <w:rPr>
          <w:sz w:val="22"/>
          <w:szCs w:val="22"/>
        </w:rPr>
        <w:t>”</w:t>
      </w:r>
      <w:r w:rsidR="00A75CA7">
        <w:rPr>
          <w:sz w:val="22"/>
          <w:szCs w:val="22"/>
        </w:rPr>
        <w:t xml:space="preserve"> for NB-IoT NTN, not for eMTC NTN, because an eMTC UE can skip the cell research</w:t>
      </w:r>
      <w:r w:rsidR="0042029B">
        <w:rPr>
          <w:sz w:val="22"/>
          <w:szCs w:val="22"/>
        </w:rPr>
        <w:t xml:space="preserve"> during RRC re-establishment</w:t>
      </w:r>
      <w:r w:rsidR="00A75CA7">
        <w:rPr>
          <w:sz w:val="22"/>
          <w:szCs w:val="22"/>
        </w:rPr>
        <w:t xml:space="preserve"> depending on existing neighbour cell measurement results.</w:t>
      </w:r>
    </w:p>
    <w:p w14:paraId="3D9746EC" w14:textId="6B00F142" w:rsidR="00262504" w:rsidRDefault="00262504" w:rsidP="00AE4652">
      <w:pPr>
        <w:rPr>
          <w:sz w:val="22"/>
          <w:szCs w:val="22"/>
        </w:rPr>
      </w:pPr>
      <w:r>
        <w:rPr>
          <w:sz w:val="22"/>
          <w:szCs w:val="22"/>
        </w:rPr>
        <w:t>In RAN#98, a discussion was made regarding if the WID needs to be updated to clarify this enhancement is only for NB-IoT NTN, not for eMTC NTN. The proposed clarification is as below:</w:t>
      </w:r>
    </w:p>
    <w:tbl>
      <w:tblPr>
        <w:tblStyle w:val="TableGrid"/>
        <w:tblW w:w="0" w:type="auto"/>
        <w:tblInd w:w="355" w:type="dxa"/>
        <w:tblLook w:val="04A0" w:firstRow="1" w:lastRow="0" w:firstColumn="1" w:lastColumn="0" w:noHBand="0" w:noVBand="1"/>
      </w:tblPr>
      <w:tblGrid>
        <w:gridCol w:w="8661"/>
      </w:tblGrid>
      <w:tr w:rsidR="00262504" w14:paraId="26D1B2A4" w14:textId="77777777" w:rsidTr="00587FDB">
        <w:tc>
          <w:tcPr>
            <w:tcW w:w="8661" w:type="dxa"/>
          </w:tcPr>
          <w:p w14:paraId="0D0C2AC6" w14:textId="373AA55A" w:rsidR="00262504" w:rsidRDefault="00262504" w:rsidP="00262504">
            <w:pPr>
              <w:rPr>
                <w:sz w:val="22"/>
                <w:szCs w:val="22"/>
              </w:rPr>
            </w:pPr>
            <w:r w:rsidRPr="002C5A8F">
              <w:rPr>
                <w:b/>
                <w:bCs/>
                <w:sz w:val="22"/>
                <w:szCs w:val="22"/>
              </w:rPr>
              <w:t>Clarification 2</w:t>
            </w:r>
            <w:r w:rsidRPr="00262504">
              <w:rPr>
                <w:sz w:val="22"/>
                <w:szCs w:val="22"/>
              </w:rPr>
              <w:t xml:space="preserve">: The objective text is not intended to include applying the NB-IoT </w:t>
            </w:r>
            <w:bookmarkStart w:id="1" w:name="_Hlk124783765"/>
            <w:r w:rsidRPr="00262504">
              <w:rPr>
                <w:sz w:val="22"/>
                <w:szCs w:val="22"/>
              </w:rPr>
              <w:t>measurement triggering</w:t>
            </w:r>
            <w:r>
              <w:rPr>
                <w:sz w:val="22"/>
                <w:szCs w:val="22"/>
              </w:rPr>
              <w:t xml:space="preserve"> </w:t>
            </w:r>
            <w:r w:rsidRPr="00262504">
              <w:rPr>
                <w:sz w:val="22"/>
                <w:szCs w:val="22"/>
              </w:rPr>
              <w:t>before RLF</w:t>
            </w:r>
            <w:bookmarkEnd w:id="1"/>
            <w:r w:rsidRPr="00262504">
              <w:rPr>
                <w:sz w:val="22"/>
                <w:szCs w:val="22"/>
              </w:rPr>
              <w:t xml:space="preserve"> mechanism and its enhancements to eMTC</w:t>
            </w:r>
            <w:r>
              <w:rPr>
                <w:sz w:val="22"/>
                <w:szCs w:val="22"/>
              </w:rPr>
              <w:t>.</w:t>
            </w:r>
          </w:p>
        </w:tc>
      </w:tr>
    </w:tbl>
    <w:p w14:paraId="4F868484" w14:textId="7283BAE9" w:rsidR="00651DB9" w:rsidRDefault="00C52A04" w:rsidP="00587FDB">
      <w:pPr>
        <w:spacing w:before="240"/>
        <w:rPr>
          <w:sz w:val="22"/>
          <w:szCs w:val="22"/>
        </w:rPr>
      </w:pPr>
      <w:r>
        <w:rPr>
          <w:sz w:val="22"/>
          <w:szCs w:val="22"/>
        </w:rPr>
        <w:t>There was</w:t>
      </w:r>
      <w:r w:rsidR="00262504">
        <w:rPr>
          <w:sz w:val="22"/>
          <w:szCs w:val="22"/>
        </w:rPr>
        <w:t xml:space="preserve"> majority view</w:t>
      </w:r>
      <w:r w:rsidR="00770C2F">
        <w:rPr>
          <w:sz w:val="22"/>
          <w:szCs w:val="22"/>
        </w:rPr>
        <w:t xml:space="preserve"> to go for this clarification</w:t>
      </w:r>
      <w:r w:rsidR="00262504">
        <w:rPr>
          <w:sz w:val="22"/>
          <w:szCs w:val="22"/>
        </w:rPr>
        <w:t xml:space="preserve">, but it was not endorsed </w:t>
      </w:r>
      <w:r w:rsidR="002F1634">
        <w:rPr>
          <w:sz w:val="22"/>
          <w:szCs w:val="22"/>
        </w:rPr>
        <w:t>and</w:t>
      </w:r>
      <w:r w:rsidR="00262504">
        <w:rPr>
          <w:sz w:val="22"/>
          <w:szCs w:val="22"/>
        </w:rPr>
        <w:t xml:space="preserve"> RAN2 chair made a clarification on the RAN2</w:t>
      </w:r>
      <w:r w:rsidR="00651DB9">
        <w:rPr>
          <w:sz w:val="22"/>
          <w:szCs w:val="22"/>
        </w:rPr>
        <w:t xml:space="preserve"> discussion as follows:</w:t>
      </w:r>
    </w:p>
    <w:tbl>
      <w:tblPr>
        <w:tblStyle w:val="TableGrid"/>
        <w:tblW w:w="0" w:type="auto"/>
        <w:tblInd w:w="355" w:type="dxa"/>
        <w:tblLook w:val="04A0" w:firstRow="1" w:lastRow="0" w:firstColumn="1" w:lastColumn="0" w:noHBand="0" w:noVBand="1"/>
      </w:tblPr>
      <w:tblGrid>
        <w:gridCol w:w="8661"/>
      </w:tblGrid>
      <w:tr w:rsidR="00651DB9" w14:paraId="00D02AAE" w14:textId="77777777" w:rsidTr="00587FDB">
        <w:tc>
          <w:tcPr>
            <w:tcW w:w="8661" w:type="dxa"/>
          </w:tcPr>
          <w:p w14:paraId="3BADAE11" w14:textId="77777777" w:rsidR="00651DB9" w:rsidRPr="00D024DE" w:rsidRDefault="00651DB9" w:rsidP="00651DB9">
            <w:pPr>
              <w:rPr>
                <w:rFonts w:eastAsiaTheme="minorEastAsia"/>
                <w:sz w:val="22"/>
                <w:szCs w:val="22"/>
                <w:lang w:eastAsia="zh-CN"/>
              </w:rPr>
            </w:pPr>
            <w:r w:rsidRPr="00D024DE">
              <w:rPr>
                <w:sz w:val="22"/>
                <w:szCs w:val="22"/>
              </w:rPr>
              <w:t xml:space="preserve">FYI: RAN2 chair instructions, for RAN2, may be related </w:t>
            </w:r>
            <w:proofErr w:type="gramStart"/>
            <w:r w:rsidRPr="00D024DE">
              <w:rPr>
                <w:sz w:val="22"/>
                <w:szCs w:val="22"/>
              </w:rPr>
              <w:t>e.g.</w:t>
            </w:r>
            <w:proofErr w:type="gramEnd"/>
            <w:r w:rsidRPr="00D024DE">
              <w:rPr>
                <w:sz w:val="22"/>
                <w:szCs w:val="22"/>
              </w:rPr>
              <w:t xml:space="preserve"> to further work on this objective (dep on company input to RAN2):</w:t>
            </w:r>
          </w:p>
          <w:p w14:paraId="285FDDE4" w14:textId="019A4F63" w:rsidR="00651DB9" w:rsidRPr="00651DB9" w:rsidRDefault="00651DB9" w:rsidP="00AE4652">
            <w:r w:rsidRPr="00D024DE">
              <w:rPr>
                <w:sz w:val="22"/>
                <w:szCs w:val="22"/>
              </w:rPr>
              <w:lastRenderedPageBreak/>
              <w:t xml:space="preserve">There should be gain for a common/reasonable case for the functionality to be introduced, </w:t>
            </w:r>
            <w:proofErr w:type="gramStart"/>
            <w:r w:rsidRPr="00D024DE">
              <w:rPr>
                <w:sz w:val="22"/>
                <w:szCs w:val="22"/>
              </w:rPr>
              <w:t>i.e.</w:t>
            </w:r>
            <w:proofErr w:type="gramEnd"/>
            <w:r w:rsidRPr="00D024DE">
              <w:rPr>
                <w:sz w:val="22"/>
                <w:szCs w:val="22"/>
              </w:rPr>
              <w:t xml:space="preserve"> please don’t use an unlikely corner case in order to motivate a certain solution.</w:t>
            </w:r>
          </w:p>
        </w:tc>
      </w:tr>
    </w:tbl>
    <w:p w14:paraId="09EC3CF4" w14:textId="52328985" w:rsidR="00651DB9" w:rsidRDefault="00651DB9" w:rsidP="00587FDB">
      <w:pPr>
        <w:spacing w:before="120"/>
        <w:rPr>
          <w:sz w:val="22"/>
          <w:szCs w:val="22"/>
        </w:rPr>
      </w:pPr>
      <w:r>
        <w:rPr>
          <w:sz w:val="22"/>
          <w:szCs w:val="22"/>
        </w:rPr>
        <w:lastRenderedPageBreak/>
        <w:t xml:space="preserve">To progress more in this enhancement, a feasible </w:t>
      </w:r>
      <w:r w:rsidR="00770C2F">
        <w:rPr>
          <w:sz w:val="22"/>
          <w:szCs w:val="22"/>
        </w:rPr>
        <w:t xml:space="preserve">RAN2 </w:t>
      </w:r>
      <w:r>
        <w:rPr>
          <w:sz w:val="22"/>
          <w:szCs w:val="22"/>
        </w:rPr>
        <w:t xml:space="preserve">way forward could be focusing </w:t>
      </w:r>
      <w:r w:rsidR="00770C2F">
        <w:rPr>
          <w:sz w:val="22"/>
          <w:szCs w:val="22"/>
        </w:rPr>
        <w:t xml:space="preserve">on </w:t>
      </w:r>
      <w:r>
        <w:rPr>
          <w:sz w:val="22"/>
          <w:szCs w:val="22"/>
        </w:rPr>
        <w:t xml:space="preserve">NB-IoT NTN first, and if </w:t>
      </w:r>
      <w:r w:rsidR="00A825A0">
        <w:rPr>
          <w:sz w:val="22"/>
          <w:szCs w:val="22"/>
        </w:rPr>
        <w:t xml:space="preserve">there is time within the WI and </w:t>
      </w:r>
      <w:r>
        <w:rPr>
          <w:sz w:val="22"/>
          <w:szCs w:val="22"/>
        </w:rPr>
        <w:t xml:space="preserve">RAN2 can be convinced that there is </w:t>
      </w:r>
      <w:r w:rsidR="00D024DE">
        <w:rPr>
          <w:sz w:val="22"/>
          <w:szCs w:val="22"/>
        </w:rPr>
        <w:t xml:space="preserve">a </w:t>
      </w:r>
      <w:r>
        <w:rPr>
          <w:sz w:val="22"/>
          <w:szCs w:val="22"/>
        </w:rPr>
        <w:t>gain to also support</w:t>
      </w:r>
      <w:r w:rsidRPr="00651DB9">
        <w:t xml:space="preserve"> </w:t>
      </w:r>
      <w:r w:rsidRPr="00651DB9">
        <w:rPr>
          <w:sz w:val="22"/>
          <w:szCs w:val="22"/>
        </w:rPr>
        <w:t>measurement triggering before RLF</w:t>
      </w:r>
      <w:r>
        <w:rPr>
          <w:sz w:val="22"/>
          <w:szCs w:val="22"/>
        </w:rPr>
        <w:t xml:space="preserve"> for eMTC NTN, RAN2 can consider to copy-paste agreed enhancements (if any for NB-IoT NTN) to eMTC NTN if time allows.</w:t>
      </w:r>
    </w:p>
    <w:p w14:paraId="1B8CDB81" w14:textId="07302CAC" w:rsidR="0002070F" w:rsidRDefault="00DB0AEE" w:rsidP="00AE4652">
      <w:pPr>
        <w:rPr>
          <w:b/>
          <w:sz w:val="22"/>
          <w:szCs w:val="22"/>
        </w:rPr>
      </w:pPr>
      <w:r>
        <w:rPr>
          <w:b/>
          <w:bCs/>
          <w:sz w:val="22"/>
          <w:szCs w:val="22"/>
        </w:rPr>
        <w:t>Proposal</w:t>
      </w:r>
      <w:r w:rsidRPr="0070022E">
        <w:rPr>
          <w:b/>
          <w:bCs/>
          <w:sz w:val="22"/>
          <w:szCs w:val="22"/>
        </w:rPr>
        <w:t xml:space="preserve"> 1:</w:t>
      </w:r>
      <w:r>
        <w:rPr>
          <w:b/>
          <w:bCs/>
          <w:sz w:val="22"/>
          <w:szCs w:val="22"/>
        </w:rPr>
        <w:t xml:space="preserve"> </w:t>
      </w:r>
      <w:r w:rsidR="00651DB9">
        <w:rPr>
          <w:b/>
          <w:bCs/>
          <w:sz w:val="22"/>
          <w:szCs w:val="22"/>
        </w:rPr>
        <w:t xml:space="preserve">regarding </w:t>
      </w:r>
      <w:r w:rsidR="00651DB9" w:rsidRPr="00651DB9">
        <w:rPr>
          <w:b/>
          <w:bCs/>
          <w:sz w:val="22"/>
          <w:szCs w:val="22"/>
        </w:rPr>
        <w:t>measurement triggering before RLF</w:t>
      </w:r>
      <w:r w:rsidR="00651DB9">
        <w:rPr>
          <w:b/>
          <w:bCs/>
          <w:sz w:val="22"/>
          <w:szCs w:val="22"/>
        </w:rPr>
        <w:t>, RAN2 first works on NB-IoT NTN</w:t>
      </w:r>
      <w:r w:rsidR="00F81D88">
        <w:rPr>
          <w:b/>
          <w:bCs/>
          <w:sz w:val="22"/>
          <w:szCs w:val="22"/>
        </w:rPr>
        <w:t xml:space="preserve"> (</w:t>
      </w:r>
      <w:proofErr w:type="gramStart"/>
      <w:r w:rsidR="00F81D88">
        <w:rPr>
          <w:b/>
          <w:bCs/>
          <w:sz w:val="22"/>
          <w:szCs w:val="22"/>
        </w:rPr>
        <w:t>i.e.</w:t>
      </w:r>
      <w:proofErr w:type="gramEnd"/>
      <w:r w:rsidR="00F81D88">
        <w:rPr>
          <w:b/>
          <w:bCs/>
          <w:sz w:val="22"/>
          <w:szCs w:val="22"/>
        </w:rPr>
        <w:t xml:space="preserve"> eMTC NTN is de-prioritized)</w:t>
      </w:r>
      <w:r w:rsidR="00651DB9">
        <w:rPr>
          <w:b/>
          <w:bCs/>
          <w:sz w:val="22"/>
          <w:szCs w:val="22"/>
        </w:rPr>
        <w:t>.</w:t>
      </w:r>
      <w:r w:rsidR="00F81D88">
        <w:rPr>
          <w:b/>
          <w:bCs/>
          <w:sz w:val="22"/>
          <w:szCs w:val="22"/>
        </w:rPr>
        <w:t xml:space="preserve"> I.e., I</w:t>
      </w:r>
      <w:r w:rsidR="00651DB9">
        <w:rPr>
          <w:b/>
          <w:bCs/>
          <w:sz w:val="22"/>
          <w:szCs w:val="22"/>
        </w:rPr>
        <w:t>f there is</w:t>
      </w:r>
      <w:r w:rsidR="00651DB9" w:rsidRPr="00651DB9">
        <w:rPr>
          <w:b/>
          <w:bCs/>
          <w:sz w:val="22"/>
          <w:szCs w:val="22"/>
        </w:rPr>
        <w:t xml:space="preserve"> </w:t>
      </w:r>
      <w:r w:rsidR="00B11FE3">
        <w:rPr>
          <w:b/>
          <w:bCs/>
          <w:sz w:val="22"/>
          <w:szCs w:val="22"/>
        </w:rPr>
        <w:t>time within the WI</w:t>
      </w:r>
      <w:r w:rsidR="001277CB">
        <w:rPr>
          <w:b/>
          <w:bCs/>
          <w:sz w:val="22"/>
          <w:szCs w:val="22"/>
        </w:rPr>
        <w:t xml:space="preserve"> and</w:t>
      </w:r>
      <w:r w:rsidR="00B11FE3">
        <w:rPr>
          <w:b/>
          <w:bCs/>
          <w:sz w:val="22"/>
          <w:szCs w:val="22"/>
        </w:rPr>
        <w:t xml:space="preserve"> the</w:t>
      </w:r>
      <w:r w:rsidR="00F81D88">
        <w:rPr>
          <w:b/>
          <w:bCs/>
          <w:sz w:val="22"/>
          <w:szCs w:val="22"/>
        </w:rPr>
        <w:t xml:space="preserve"> benefit i</w:t>
      </w:r>
      <w:r w:rsidR="002F1634">
        <w:rPr>
          <w:b/>
          <w:bCs/>
          <w:sz w:val="22"/>
          <w:szCs w:val="22"/>
        </w:rPr>
        <w:t>s</w:t>
      </w:r>
      <w:r w:rsidR="00651DB9" w:rsidRPr="00651DB9">
        <w:rPr>
          <w:b/>
          <w:bCs/>
          <w:sz w:val="22"/>
          <w:szCs w:val="22"/>
        </w:rPr>
        <w:t xml:space="preserve"> </w:t>
      </w:r>
      <w:r w:rsidR="001277CB">
        <w:rPr>
          <w:b/>
          <w:bCs/>
          <w:sz w:val="22"/>
          <w:szCs w:val="22"/>
        </w:rPr>
        <w:t xml:space="preserve">justified </w:t>
      </w:r>
      <w:r w:rsidR="00651DB9" w:rsidRPr="00651DB9">
        <w:rPr>
          <w:b/>
          <w:bCs/>
          <w:sz w:val="22"/>
          <w:szCs w:val="22"/>
        </w:rPr>
        <w:t xml:space="preserve">to also support measurement triggering before RLF </w:t>
      </w:r>
      <w:r w:rsidR="00651DB9">
        <w:rPr>
          <w:b/>
          <w:bCs/>
          <w:sz w:val="22"/>
          <w:szCs w:val="22"/>
        </w:rPr>
        <w:t>in</w:t>
      </w:r>
      <w:r w:rsidR="00651DB9" w:rsidRPr="00651DB9">
        <w:rPr>
          <w:b/>
          <w:bCs/>
          <w:sz w:val="22"/>
          <w:szCs w:val="22"/>
        </w:rPr>
        <w:t xml:space="preserve"> eMTC NTN, RAN2 can consider </w:t>
      </w:r>
      <w:r w:rsidR="00651DB9">
        <w:rPr>
          <w:b/>
          <w:bCs/>
          <w:sz w:val="22"/>
          <w:szCs w:val="22"/>
        </w:rPr>
        <w:t xml:space="preserve">introducing this feature </w:t>
      </w:r>
      <w:r w:rsidR="00651DB9" w:rsidRPr="00651DB9">
        <w:rPr>
          <w:b/>
          <w:bCs/>
          <w:sz w:val="22"/>
          <w:szCs w:val="22"/>
        </w:rPr>
        <w:t>to eMTC NTN</w:t>
      </w:r>
      <w:r w:rsidR="00E11E2C">
        <w:rPr>
          <w:b/>
          <w:bCs/>
          <w:sz w:val="22"/>
          <w:szCs w:val="22"/>
        </w:rPr>
        <w:t xml:space="preserve"> in Rel-18</w:t>
      </w:r>
      <w:r w:rsidR="00651DB9" w:rsidRPr="00651DB9">
        <w:rPr>
          <w:b/>
          <w:bCs/>
          <w:sz w:val="22"/>
          <w:szCs w:val="22"/>
        </w:rPr>
        <w:t>.</w:t>
      </w:r>
    </w:p>
    <w:p w14:paraId="3814C7AF" w14:textId="79EC526B" w:rsidR="00DB0AEE" w:rsidRDefault="00DB0AEE" w:rsidP="00AE4652">
      <w:pPr>
        <w:rPr>
          <w:sz w:val="22"/>
          <w:szCs w:val="22"/>
        </w:rPr>
      </w:pPr>
    </w:p>
    <w:p w14:paraId="26306468" w14:textId="73F0E73D" w:rsidR="00651DB9" w:rsidRPr="00F37332" w:rsidRDefault="00651DB9" w:rsidP="00651DB9">
      <w:pPr>
        <w:pStyle w:val="Heading2"/>
        <w:rPr>
          <w:rFonts w:ascii="Arial" w:hAnsi="Arial" w:cs="Arial"/>
          <w:color w:val="auto"/>
          <w:sz w:val="28"/>
          <w:szCs w:val="28"/>
        </w:rPr>
      </w:pPr>
      <w:r w:rsidRPr="00F37332">
        <w:rPr>
          <w:rFonts w:ascii="Arial" w:hAnsi="Arial" w:cs="Arial"/>
          <w:color w:val="auto"/>
          <w:sz w:val="28"/>
          <w:szCs w:val="28"/>
        </w:rPr>
        <w:t>2.</w:t>
      </w:r>
      <w:r>
        <w:rPr>
          <w:rFonts w:ascii="Arial" w:hAnsi="Arial" w:cs="Arial"/>
          <w:color w:val="auto"/>
          <w:sz w:val="28"/>
          <w:szCs w:val="28"/>
        </w:rPr>
        <w:t>2</w:t>
      </w:r>
      <w:r w:rsidRPr="00F37332">
        <w:rPr>
          <w:rFonts w:ascii="Arial" w:hAnsi="Arial" w:cs="Arial"/>
          <w:color w:val="auto"/>
          <w:sz w:val="28"/>
          <w:szCs w:val="28"/>
        </w:rPr>
        <w:t xml:space="preserve"> </w:t>
      </w:r>
      <w:r>
        <w:rPr>
          <w:rFonts w:ascii="Arial" w:hAnsi="Arial" w:cs="Arial"/>
          <w:color w:val="auto"/>
          <w:sz w:val="28"/>
          <w:szCs w:val="28"/>
        </w:rPr>
        <w:t>Optimization beyond R17</w:t>
      </w:r>
      <w:r w:rsidRPr="00F37332">
        <w:rPr>
          <w:rFonts w:ascii="Arial" w:hAnsi="Arial" w:cs="Arial"/>
          <w:color w:val="auto"/>
          <w:sz w:val="28"/>
          <w:szCs w:val="28"/>
        </w:rPr>
        <w:t xml:space="preserve"> NB-IoT</w:t>
      </w:r>
    </w:p>
    <w:p w14:paraId="4D59C764" w14:textId="3DE59CEE" w:rsidR="0070022E" w:rsidRDefault="00EB3E4A" w:rsidP="00587FDB">
      <w:pPr>
        <w:spacing w:before="240"/>
        <w:rPr>
          <w:sz w:val="22"/>
          <w:szCs w:val="22"/>
        </w:rPr>
      </w:pPr>
      <w:r>
        <w:rPr>
          <w:sz w:val="22"/>
          <w:szCs w:val="22"/>
        </w:rPr>
        <w:t>I</w:t>
      </w:r>
      <w:r w:rsidR="0070022E">
        <w:rPr>
          <w:sz w:val="22"/>
          <w:szCs w:val="22"/>
        </w:rPr>
        <w:t>n Rel-17</w:t>
      </w:r>
      <w:r w:rsidR="00D955CA">
        <w:rPr>
          <w:sz w:val="22"/>
          <w:szCs w:val="22"/>
        </w:rPr>
        <w:t xml:space="preserve"> NB-IoT</w:t>
      </w:r>
      <w:r w:rsidR="0070022E">
        <w:rPr>
          <w:sz w:val="22"/>
          <w:szCs w:val="22"/>
        </w:rPr>
        <w:t>, there was no time to discuss further optimization</w:t>
      </w:r>
      <w:r w:rsidR="0044060B">
        <w:rPr>
          <w:sz w:val="22"/>
          <w:szCs w:val="22"/>
        </w:rPr>
        <w:t xml:space="preserve"> for neighbour cell measureme</w:t>
      </w:r>
      <w:r w:rsidR="001F7968">
        <w:rPr>
          <w:sz w:val="22"/>
          <w:szCs w:val="22"/>
        </w:rPr>
        <w:t>n</w:t>
      </w:r>
      <w:r w:rsidR="0044060B">
        <w:rPr>
          <w:sz w:val="22"/>
          <w:szCs w:val="22"/>
        </w:rPr>
        <w:t>ts</w:t>
      </w:r>
      <w:r w:rsidR="0070022E">
        <w:rPr>
          <w:sz w:val="22"/>
          <w:szCs w:val="22"/>
        </w:rPr>
        <w:t>. For example, the following agreements were made</w:t>
      </w:r>
      <w:r w:rsidR="00290497">
        <w:rPr>
          <w:sz w:val="22"/>
          <w:szCs w:val="22"/>
        </w:rPr>
        <w:t>:</w:t>
      </w:r>
    </w:p>
    <w:tbl>
      <w:tblPr>
        <w:tblStyle w:val="TableGrid"/>
        <w:tblW w:w="0" w:type="auto"/>
        <w:tblInd w:w="355" w:type="dxa"/>
        <w:tblLook w:val="04A0" w:firstRow="1" w:lastRow="0" w:firstColumn="1" w:lastColumn="0" w:noHBand="0" w:noVBand="1"/>
      </w:tblPr>
      <w:tblGrid>
        <w:gridCol w:w="8661"/>
      </w:tblGrid>
      <w:tr w:rsidR="0002070F" w14:paraId="5337C780" w14:textId="77777777" w:rsidTr="00587FDB">
        <w:tc>
          <w:tcPr>
            <w:tcW w:w="8661" w:type="dxa"/>
          </w:tcPr>
          <w:p w14:paraId="1DED6DB7" w14:textId="77777777" w:rsidR="0002070F" w:rsidRPr="00874B5A" w:rsidRDefault="0002070F" w:rsidP="00587FDB">
            <w:pPr>
              <w:spacing w:after="100"/>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228F1BAD" w14:textId="77777777" w:rsidR="0002070F" w:rsidRPr="000302D3" w:rsidRDefault="0002070F" w:rsidP="00587FDB">
            <w:pPr>
              <w:pStyle w:val="Agreement"/>
              <w:tabs>
                <w:tab w:val="clear" w:pos="1619"/>
                <w:tab w:val="num" w:pos="1259"/>
              </w:tabs>
              <w:ind w:left="518"/>
              <w:rPr>
                <w:b w:val="0"/>
              </w:rPr>
            </w:pPr>
            <w:r w:rsidRPr="000302D3">
              <w:rPr>
                <w:b w:val="0"/>
              </w:rPr>
              <w:t>Prioritisation of carriers/cells to measure is left to the UE implementation.</w:t>
            </w:r>
          </w:p>
          <w:p w14:paraId="4F503616" w14:textId="7ADCBB93" w:rsidR="0002070F" w:rsidRDefault="0002070F" w:rsidP="00587FDB">
            <w:pPr>
              <w:pStyle w:val="Agreement"/>
              <w:tabs>
                <w:tab w:val="clear" w:pos="1619"/>
                <w:tab w:val="num" w:pos="1259"/>
              </w:tabs>
              <w:spacing w:after="120"/>
              <w:ind w:left="518"/>
              <w:rPr>
                <w:sz w:val="22"/>
                <w:szCs w:val="22"/>
              </w:rPr>
            </w:pPr>
            <w:r w:rsidRPr="000302D3">
              <w:rPr>
                <w:b w:val="0"/>
              </w:rPr>
              <w:t>Provision of information regarding which cells/carriers to be considered is not supported. It is up to UE implementation to choose and prioritize carrier/cell list for measurement.</w:t>
            </w:r>
          </w:p>
        </w:tc>
      </w:tr>
    </w:tbl>
    <w:p w14:paraId="19544BF1" w14:textId="2E73A649" w:rsidR="00290497" w:rsidRDefault="00D07D1D" w:rsidP="00587FDB">
      <w:pPr>
        <w:spacing w:before="240"/>
        <w:rPr>
          <w:sz w:val="22"/>
          <w:szCs w:val="22"/>
        </w:rPr>
      </w:pPr>
      <w:r>
        <w:rPr>
          <w:sz w:val="22"/>
          <w:szCs w:val="22"/>
        </w:rPr>
        <w:t>Above agreement</w:t>
      </w:r>
      <w:r w:rsidR="00290497">
        <w:rPr>
          <w:sz w:val="22"/>
          <w:szCs w:val="22"/>
        </w:rPr>
        <w:t xml:space="preserve"> means</w:t>
      </w:r>
      <w:r>
        <w:rPr>
          <w:sz w:val="22"/>
          <w:szCs w:val="22"/>
        </w:rPr>
        <w:t xml:space="preserve"> that</w:t>
      </w:r>
      <w:r w:rsidR="008363C5">
        <w:rPr>
          <w:sz w:val="22"/>
          <w:szCs w:val="22"/>
        </w:rPr>
        <w:t xml:space="preserve"> for</w:t>
      </w:r>
      <w:r w:rsidR="00290497">
        <w:rPr>
          <w:sz w:val="22"/>
          <w:szCs w:val="22"/>
        </w:rPr>
        <w:t xml:space="preserve"> the execution of intra/inter-freq</w:t>
      </w:r>
      <w:r w:rsidR="00C80E5E">
        <w:rPr>
          <w:sz w:val="22"/>
          <w:szCs w:val="22"/>
        </w:rPr>
        <w:t>uency</w:t>
      </w:r>
      <w:r w:rsidR="00290497">
        <w:rPr>
          <w:sz w:val="22"/>
          <w:szCs w:val="22"/>
        </w:rPr>
        <w:t xml:space="preserve"> neighbour cell measurements, there is no prioritisation related assistance information provided for UE. But in IoT NTN, especially in case of discontinuous coverage, there may be only one or two satellites deployed for collecting data from NB-IoT UEs worldwide</w:t>
      </w:r>
      <w:r w:rsidR="00592127">
        <w:rPr>
          <w:sz w:val="22"/>
          <w:szCs w:val="22"/>
        </w:rPr>
        <w:t>. And it</w:t>
      </w:r>
      <w:r w:rsidR="008363C5">
        <w:rPr>
          <w:sz w:val="22"/>
          <w:szCs w:val="22"/>
        </w:rPr>
        <w:t xml:space="preserve"> i</w:t>
      </w:r>
      <w:r w:rsidR="00592127">
        <w:rPr>
          <w:sz w:val="22"/>
          <w:szCs w:val="22"/>
        </w:rPr>
        <w:t xml:space="preserve">s possible that network provides the information of next upcoming cells </w:t>
      </w:r>
      <w:r w:rsidR="00690D76">
        <w:rPr>
          <w:sz w:val="22"/>
          <w:szCs w:val="22"/>
        </w:rPr>
        <w:t>(maybe a</w:t>
      </w:r>
      <w:r w:rsidR="004105C1">
        <w:rPr>
          <w:sz w:val="22"/>
          <w:szCs w:val="22"/>
        </w:rPr>
        <w:t xml:space="preserve"> UE specific</w:t>
      </w:r>
      <w:r w:rsidR="00690D76">
        <w:rPr>
          <w:sz w:val="22"/>
          <w:szCs w:val="22"/>
        </w:rPr>
        <w:t xml:space="preserve"> smaller group of neighbour cells compared to the list of neighbour cells</w:t>
      </w:r>
      <w:r w:rsidR="00461465">
        <w:rPr>
          <w:sz w:val="22"/>
          <w:szCs w:val="22"/>
        </w:rPr>
        <w:t xml:space="preserve"> broadcast in system information</w:t>
      </w:r>
      <w:r w:rsidR="004105C1">
        <w:rPr>
          <w:sz w:val="22"/>
          <w:szCs w:val="22"/>
        </w:rPr>
        <w:t xml:space="preserve"> for all UEs</w:t>
      </w:r>
      <w:r w:rsidR="00CE5328">
        <w:rPr>
          <w:sz w:val="22"/>
          <w:szCs w:val="22"/>
        </w:rPr>
        <w:t xml:space="preserve">) </w:t>
      </w:r>
      <w:r w:rsidR="00592127">
        <w:rPr>
          <w:sz w:val="22"/>
          <w:szCs w:val="22"/>
        </w:rPr>
        <w:t xml:space="preserve">to </w:t>
      </w:r>
      <w:r w:rsidR="007A7A10">
        <w:rPr>
          <w:sz w:val="22"/>
          <w:szCs w:val="22"/>
        </w:rPr>
        <w:t>connected</w:t>
      </w:r>
      <w:r w:rsidR="00592127">
        <w:rPr>
          <w:sz w:val="22"/>
          <w:szCs w:val="22"/>
        </w:rPr>
        <w:t xml:space="preserve"> UE for potential RRC re-establishment</w:t>
      </w:r>
      <w:r w:rsidR="00B57DE3">
        <w:rPr>
          <w:sz w:val="22"/>
          <w:szCs w:val="22"/>
        </w:rPr>
        <w:t xml:space="preserve">, </w:t>
      </w:r>
      <w:r w:rsidR="007A61DB">
        <w:rPr>
          <w:sz w:val="22"/>
          <w:szCs w:val="22"/>
        </w:rPr>
        <w:t xml:space="preserve">so </w:t>
      </w:r>
      <w:r w:rsidR="00960407">
        <w:rPr>
          <w:sz w:val="22"/>
          <w:szCs w:val="22"/>
        </w:rPr>
        <w:t>the UE may prioritize the measurements on these upcoming cells</w:t>
      </w:r>
      <w:r w:rsidR="00592127">
        <w:rPr>
          <w:sz w:val="22"/>
          <w:szCs w:val="22"/>
        </w:rPr>
        <w:t xml:space="preserve">. </w:t>
      </w:r>
      <w:r w:rsidR="0022331F">
        <w:rPr>
          <w:sz w:val="22"/>
          <w:szCs w:val="22"/>
        </w:rPr>
        <w:t xml:space="preserve">In this way, </w:t>
      </w:r>
      <w:r w:rsidR="00592127">
        <w:rPr>
          <w:sz w:val="22"/>
          <w:szCs w:val="22"/>
        </w:rPr>
        <w:t xml:space="preserve">it can save UE power consumption </w:t>
      </w:r>
      <w:r w:rsidR="00C80E5E">
        <w:rPr>
          <w:sz w:val="22"/>
          <w:szCs w:val="22"/>
        </w:rPr>
        <w:t>to focus on more likely</w:t>
      </w:r>
      <w:r w:rsidR="00592127">
        <w:rPr>
          <w:sz w:val="22"/>
          <w:szCs w:val="22"/>
        </w:rPr>
        <w:t xml:space="preserve"> neighbour cell measurements before RLF.</w:t>
      </w:r>
      <w:r w:rsidR="002B42FF" w:rsidRPr="002B42FF">
        <w:t xml:space="preserve"> </w:t>
      </w:r>
      <w:r w:rsidR="00EB3E4A" w:rsidRPr="00D024DE">
        <w:rPr>
          <w:sz w:val="22"/>
          <w:szCs w:val="22"/>
        </w:rPr>
        <w:t xml:space="preserve">Similarly, </w:t>
      </w:r>
      <w:r w:rsidR="00EB3E4A">
        <w:rPr>
          <w:sz w:val="22"/>
          <w:szCs w:val="22"/>
        </w:rPr>
        <w:t>in case of Quasi-earth-fixed cell, it’s also beneficial to provide the information of upcoming cells to shorten the search delay of new target cell.</w:t>
      </w:r>
    </w:p>
    <w:p w14:paraId="65F36D64" w14:textId="2F2BC0EC" w:rsidR="00592127" w:rsidRDefault="00592127" w:rsidP="00AE4652">
      <w:pPr>
        <w:rPr>
          <w:b/>
          <w:bCs/>
          <w:sz w:val="22"/>
          <w:szCs w:val="22"/>
        </w:rPr>
      </w:pPr>
      <w:r w:rsidRPr="00BB65B3">
        <w:rPr>
          <w:b/>
          <w:bCs/>
          <w:sz w:val="22"/>
          <w:szCs w:val="22"/>
        </w:rPr>
        <w:t xml:space="preserve">Proposal </w:t>
      </w:r>
      <w:r w:rsidR="00655987">
        <w:rPr>
          <w:b/>
          <w:bCs/>
          <w:sz w:val="22"/>
          <w:szCs w:val="22"/>
        </w:rPr>
        <w:t>2</w:t>
      </w:r>
      <w:r w:rsidRPr="00BB65B3">
        <w:rPr>
          <w:b/>
          <w:bCs/>
          <w:sz w:val="22"/>
          <w:szCs w:val="22"/>
        </w:rPr>
        <w:t xml:space="preserve">: </w:t>
      </w:r>
      <w:r w:rsidR="00D86BE8">
        <w:rPr>
          <w:b/>
          <w:bCs/>
          <w:sz w:val="22"/>
          <w:szCs w:val="22"/>
        </w:rPr>
        <w:t>For</w:t>
      </w:r>
      <w:r w:rsidR="00C9698C">
        <w:rPr>
          <w:b/>
          <w:bCs/>
          <w:sz w:val="22"/>
          <w:szCs w:val="22"/>
        </w:rPr>
        <w:t xml:space="preserve"> </w:t>
      </w:r>
      <w:r w:rsidR="00E40798" w:rsidRPr="00E40798">
        <w:rPr>
          <w:b/>
          <w:bCs/>
          <w:sz w:val="22"/>
          <w:szCs w:val="22"/>
        </w:rPr>
        <w:t xml:space="preserve">Quasi-earth-fixed cell </w:t>
      </w:r>
      <w:r w:rsidR="00E40798">
        <w:rPr>
          <w:b/>
          <w:bCs/>
          <w:sz w:val="22"/>
          <w:szCs w:val="22"/>
        </w:rPr>
        <w:t xml:space="preserve">in </w:t>
      </w:r>
      <w:r w:rsidR="00C9698C">
        <w:rPr>
          <w:b/>
          <w:bCs/>
          <w:sz w:val="22"/>
          <w:szCs w:val="22"/>
        </w:rPr>
        <w:t>NB</w:t>
      </w:r>
      <w:r w:rsidR="00D86BE8" w:rsidRPr="00BB65B3">
        <w:rPr>
          <w:b/>
          <w:bCs/>
          <w:sz w:val="22"/>
          <w:szCs w:val="22"/>
        </w:rPr>
        <w:t xml:space="preserve"> </w:t>
      </w:r>
      <w:r w:rsidRPr="00BB65B3">
        <w:rPr>
          <w:b/>
          <w:bCs/>
          <w:sz w:val="22"/>
          <w:szCs w:val="22"/>
        </w:rPr>
        <w:t>IoT NTN, network provides the information of next upcoming cells</w:t>
      </w:r>
      <w:r w:rsidR="004E6326">
        <w:rPr>
          <w:b/>
          <w:bCs/>
          <w:sz w:val="22"/>
          <w:szCs w:val="22"/>
        </w:rPr>
        <w:t>, e.g.</w:t>
      </w:r>
      <w:r w:rsidR="006474A8">
        <w:rPr>
          <w:b/>
          <w:bCs/>
          <w:sz w:val="22"/>
          <w:szCs w:val="22"/>
        </w:rPr>
        <w:t>,</w:t>
      </w:r>
      <w:r w:rsidR="004E6326">
        <w:rPr>
          <w:b/>
          <w:bCs/>
          <w:sz w:val="22"/>
          <w:szCs w:val="22"/>
        </w:rPr>
        <w:t xml:space="preserve"> a group of cell IDs,</w:t>
      </w:r>
      <w:r w:rsidRPr="00BB65B3">
        <w:rPr>
          <w:b/>
          <w:bCs/>
          <w:sz w:val="22"/>
          <w:szCs w:val="22"/>
        </w:rPr>
        <w:t xml:space="preserve"> </w:t>
      </w:r>
      <w:r w:rsidR="00BB65B3" w:rsidRPr="00BB65B3">
        <w:rPr>
          <w:b/>
          <w:bCs/>
          <w:sz w:val="22"/>
          <w:szCs w:val="22"/>
        </w:rPr>
        <w:t xml:space="preserve">to make UE focus on </w:t>
      </w:r>
      <w:r w:rsidR="00C80E5E">
        <w:rPr>
          <w:b/>
          <w:bCs/>
          <w:sz w:val="22"/>
          <w:szCs w:val="22"/>
        </w:rPr>
        <w:t>more likely</w:t>
      </w:r>
      <w:r w:rsidR="00BB65B3" w:rsidRPr="00BB65B3">
        <w:rPr>
          <w:b/>
          <w:bCs/>
          <w:sz w:val="22"/>
          <w:szCs w:val="22"/>
        </w:rPr>
        <w:t xml:space="preserve"> neighbour cells</w:t>
      </w:r>
      <w:r w:rsidR="00C80E5E">
        <w:rPr>
          <w:b/>
          <w:bCs/>
          <w:sz w:val="22"/>
          <w:szCs w:val="22"/>
        </w:rPr>
        <w:t xml:space="preserve"> for RRC re-establishment</w:t>
      </w:r>
      <w:r w:rsidR="00BB65B3" w:rsidRPr="00BB65B3">
        <w:rPr>
          <w:b/>
          <w:bCs/>
          <w:sz w:val="22"/>
          <w:szCs w:val="22"/>
        </w:rPr>
        <w:t xml:space="preserve"> and save UE power consumption.</w:t>
      </w:r>
    </w:p>
    <w:p w14:paraId="411E2763" w14:textId="3CD9C8F9" w:rsidR="00EB3E4A" w:rsidRDefault="00EB3E4A" w:rsidP="00AE4652">
      <w:pPr>
        <w:rPr>
          <w:sz w:val="22"/>
          <w:szCs w:val="22"/>
        </w:rPr>
      </w:pPr>
    </w:p>
    <w:p w14:paraId="33A6FCA4" w14:textId="7BE40552" w:rsidR="00EB3E4A" w:rsidRPr="00F37332" w:rsidRDefault="00EB3E4A" w:rsidP="00EB3E4A">
      <w:pPr>
        <w:pStyle w:val="Heading2"/>
        <w:rPr>
          <w:rFonts w:ascii="Arial" w:hAnsi="Arial" w:cs="Arial"/>
          <w:color w:val="auto"/>
          <w:sz w:val="28"/>
          <w:szCs w:val="28"/>
        </w:rPr>
      </w:pPr>
      <w:r w:rsidRPr="00F37332">
        <w:rPr>
          <w:rFonts w:ascii="Arial" w:hAnsi="Arial" w:cs="Arial"/>
          <w:color w:val="auto"/>
          <w:sz w:val="28"/>
          <w:szCs w:val="28"/>
        </w:rPr>
        <w:t>2.</w:t>
      </w:r>
      <w:r>
        <w:rPr>
          <w:rFonts w:ascii="Arial" w:hAnsi="Arial" w:cs="Arial"/>
          <w:color w:val="auto"/>
          <w:sz w:val="28"/>
          <w:szCs w:val="28"/>
        </w:rPr>
        <w:t>3</w:t>
      </w:r>
      <w:r w:rsidRPr="00F37332">
        <w:rPr>
          <w:rFonts w:ascii="Arial" w:hAnsi="Arial" w:cs="Arial"/>
          <w:color w:val="auto"/>
          <w:sz w:val="28"/>
          <w:szCs w:val="28"/>
        </w:rPr>
        <w:t xml:space="preserve"> </w:t>
      </w:r>
      <w:r>
        <w:rPr>
          <w:rFonts w:ascii="Arial" w:hAnsi="Arial" w:cs="Arial"/>
          <w:color w:val="auto"/>
          <w:sz w:val="28"/>
          <w:szCs w:val="28"/>
        </w:rPr>
        <w:t>Optimization for earth-moving cell</w:t>
      </w:r>
    </w:p>
    <w:p w14:paraId="5EE2A64F" w14:textId="0456404D" w:rsidR="004E6326" w:rsidRDefault="00665FF9" w:rsidP="00587FDB">
      <w:pPr>
        <w:spacing w:before="240"/>
        <w:rPr>
          <w:sz w:val="22"/>
          <w:szCs w:val="22"/>
        </w:rPr>
      </w:pPr>
      <w:r>
        <w:rPr>
          <w:sz w:val="22"/>
          <w:szCs w:val="22"/>
        </w:rPr>
        <w:t>There is still one FFS on the prediction of the trajectory of reference location of earth-moving cell, i.e., “</w:t>
      </w:r>
      <w:r w:rsidRPr="00665FF9">
        <w:rPr>
          <w:sz w:val="22"/>
          <w:szCs w:val="22"/>
        </w:rPr>
        <w:t>FFS on whether additional information needs to be broadcast to inform the UE how the reference location moves over time or if this can be derived from other information (e.g.</w:t>
      </w:r>
      <w:r w:rsidR="00587FDB">
        <w:rPr>
          <w:sz w:val="22"/>
          <w:szCs w:val="22"/>
        </w:rPr>
        <w:t>,</w:t>
      </w:r>
      <w:r w:rsidRPr="00665FF9">
        <w:rPr>
          <w:sz w:val="22"/>
          <w:szCs w:val="22"/>
        </w:rPr>
        <w:t xml:space="preserve"> Epoch time and ephemeris)</w:t>
      </w:r>
      <w:r>
        <w:rPr>
          <w:sz w:val="22"/>
          <w:szCs w:val="22"/>
        </w:rPr>
        <w:t xml:space="preserve">”. </w:t>
      </w:r>
      <w:r w:rsidR="004E6326" w:rsidRPr="004E6326">
        <w:rPr>
          <w:sz w:val="22"/>
          <w:szCs w:val="22"/>
        </w:rPr>
        <w:t xml:space="preserve">In case of earth-moving cell, </w:t>
      </w:r>
      <w:r w:rsidR="000112C0">
        <w:rPr>
          <w:sz w:val="22"/>
          <w:szCs w:val="22"/>
        </w:rPr>
        <w:t>in Rel-18 NR NTN the following agreement</w:t>
      </w:r>
      <w:r w:rsidR="00037659">
        <w:rPr>
          <w:sz w:val="22"/>
          <w:szCs w:val="22"/>
        </w:rPr>
        <w:t>s</w:t>
      </w:r>
      <w:r w:rsidR="000112C0">
        <w:rPr>
          <w:sz w:val="22"/>
          <w:szCs w:val="22"/>
        </w:rPr>
        <w:t xml:space="preserve"> w</w:t>
      </w:r>
      <w:r w:rsidR="00037659">
        <w:rPr>
          <w:sz w:val="22"/>
          <w:szCs w:val="22"/>
        </w:rPr>
        <w:t>ere</w:t>
      </w:r>
      <w:r w:rsidR="000112C0">
        <w:rPr>
          <w:sz w:val="22"/>
          <w:szCs w:val="22"/>
        </w:rPr>
        <w:t xml:space="preserve"> made for connected mode. </w:t>
      </w:r>
    </w:p>
    <w:p w14:paraId="52D17768" w14:textId="4DBF0457" w:rsidR="00037659" w:rsidRDefault="000112C0" w:rsidP="00587FDB">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1260"/>
        </w:tabs>
        <w:ind w:left="810"/>
      </w:pPr>
      <w:r w:rsidRPr="00533818">
        <w:t xml:space="preserve">RAN2 confirms that </w:t>
      </w:r>
      <w:r>
        <w:t xml:space="preserve">at least for the moving cell case </w:t>
      </w:r>
      <w:r w:rsidRPr="00533818">
        <w:t xml:space="preserve">the next serving cells can be largely predicted in NTN </w:t>
      </w:r>
      <w:r>
        <w:t xml:space="preserve">(at least for UEs not at the cell edge) </w:t>
      </w:r>
      <w:r w:rsidRPr="00533818">
        <w:t>thanks to the existence of predefined satellite orbits and negligible UE’s mobility in comp</w:t>
      </w:r>
      <w:r>
        <w:t>arison to satellite’s motion (we can further discuss at the next meeting whether this applies to idle mode UEs as well)</w:t>
      </w:r>
    </w:p>
    <w:p w14:paraId="4E2C1EF6" w14:textId="341664C8" w:rsidR="000112C0" w:rsidRDefault="000112C0" w:rsidP="00587FDB">
      <w:pPr>
        <w:spacing w:after="0"/>
        <w:rPr>
          <w:sz w:val="22"/>
          <w:szCs w:val="22"/>
        </w:rPr>
      </w:pPr>
    </w:p>
    <w:p w14:paraId="5EF1FFEB" w14:textId="77777777" w:rsidR="00037659" w:rsidRDefault="00037659" w:rsidP="00587FDB">
      <w:pPr>
        <w:pStyle w:val="Doc-text2"/>
        <w:numPr>
          <w:ilvl w:val="0"/>
          <w:numId w:val="11"/>
        </w:numPr>
        <w:pBdr>
          <w:top w:val="single" w:sz="4" w:space="1" w:color="auto"/>
          <w:left w:val="single" w:sz="4" w:space="4" w:color="auto"/>
          <w:bottom w:val="single" w:sz="4" w:space="1" w:color="auto"/>
          <w:right w:val="single" w:sz="4" w:space="4" w:color="auto"/>
        </w:pBdr>
        <w:tabs>
          <w:tab w:val="clear" w:pos="1622"/>
          <w:tab w:val="left" w:pos="1260"/>
        </w:tabs>
        <w:ind w:left="810"/>
      </w:pPr>
      <w:r w:rsidRPr="00533818">
        <w:t>In Earth-moving cell, the reference location and distance threshold of serving cell are provided by network for UE to estimate when the serving cell stops providing coverage at the present UE location</w:t>
      </w:r>
      <w:r>
        <w:t>. FFS how the</w:t>
      </w:r>
      <w:r w:rsidRPr="00533818">
        <w:t xml:space="preserve"> reference location and/or distance threshold</w:t>
      </w:r>
      <w:r>
        <w:t xml:space="preserve"> are provided to the UE</w:t>
      </w:r>
    </w:p>
    <w:p w14:paraId="7827DFE4" w14:textId="34D82DEA" w:rsidR="00EE25BE" w:rsidRDefault="00EE25BE" w:rsidP="00587FDB">
      <w:pPr>
        <w:spacing w:before="240"/>
        <w:rPr>
          <w:sz w:val="22"/>
          <w:szCs w:val="22"/>
        </w:rPr>
      </w:pPr>
      <w:r>
        <w:rPr>
          <w:sz w:val="22"/>
          <w:szCs w:val="22"/>
        </w:rPr>
        <w:t>For N</w:t>
      </w:r>
      <w:r w:rsidR="00D024DE">
        <w:rPr>
          <w:sz w:val="22"/>
          <w:szCs w:val="22"/>
        </w:rPr>
        <w:t>R</w:t>
      </w:r>
      <w:r>
        <w:rPr>
          <w:sz w:val="22"/>
          <w:szCs w:val="22"/>
        </w:rPr>
        <w:t xml:space="preserve"> NTN,</w:t>
      </w:r>
      <w:r w:rsidR="000112C0">
        <w:rPr>
          <w:sz w:val="22"/>
          <w:szCs w:val="22"/>
        </w:rPr>
        <w:t xml:space="preserve"> satellite orbital parameters, the </w:t>
      </w:r>
      <w:r w:rsidR="000112C0" w:rsidRPr="000112C0">
        <w:rPr>
          <w:sz w:val="22"/>
          <w:szCs w:val="22"/>
        </w:rPr>
        <w:t xml:space="preserve">reference location and distance threshold </w:t>
      </w:r>
      <w:r w:rsidR="000112C0">
        <w:rPr>
          <w:sz w:val="22"/>
          <w:szCs w:val="22"/>
        </w:rPr>
        <w:t xml:space="preserve">of a </w:t>
      </w:r>
      <w:r>
        <w:rPr>
          <w:sz w:val="22"/>
          <w:szCs w:val="22"/>
        </w:rPr>
        <w:t xml:space="preserve">serving </w:t>
      </w:r>
      <w:r w:rsidR="000112C0">
        <w:rPr>
          <w:sz w:val="22"/>
          <w:szCs w:val="22"/>
        </w:rPr>
        <w:t xml:space="preserve">cell are </w:t>
      </w:r>
      <w:r>
        <w:rPr>
          <w:sz w:val="22"/>
          <w:szCs w:val="22"/>
        </w:rPr>
        <w:t>agreed</w:t>
      </w:r>
      <w:r w:rsidR="000112C0">
        <w:rPr>
          <w:sz w:val="22"/>
          <w:szCs w:val="22"/>
        </w:rPr>
        <w:t xml:space="preserve"> for UE to identify </w:t>
      </w:r>
      <w:r w:rsidRPr="00EE25BE">
        <w:rPr>
          <w:sz w:val="22"/>
          <w:szCs w:val="22"/>
        </w:rPr>
        <w:t>when the serving cell stops providing coverage at the present UE location</w:t>
      </w:r>
      <w:r w:rsidR="000112C0">
        <w:rPr>
          <w:sz w:val="22"/>
          <w:szCs w:val="22"/>
        </w:rPr>
        <w:t xml:space="preserve">. </w:t>
      </w:r>
    </w:p>
    <w:p w14:paraId="6CCF81A7" w14:textId="2D0163CF" w:rsidR="00665FF9" w:rsidRDefault="000112C0" w:rsidP="00AE4652">
      <w:pPr>
        <w:rPr>
          <w:sz w:val="22"/>
          <w:szCs w:val="22"/>
        </w:rPr>
      </w:pPr>
      <w:r>
        <w:rPr>
          <w:sz w:val="22"/>
          <w:szCs w:val="22"/>
        </w:rPr>
        <w:t>Since there is an overlap between NR NTN and IoT NTN</w:t>
      </w:r>
      <w:r w:rsidR="00BD5473">
        <w:rPr>
          <w:sz w:val="22"/>
          <w:szCs w:val="22"/>
        </w:rPr>
        <w:t xml:space="preserve"> (i.e., same issue</w:t>
      </w:r>
      <w:r w:rsidR="001B7341">
        <w:rPr>
          <w:sz w:val="22"/>
          <w:szCs w:val="22"/>
        </w:rPr>
        <w:t xml:space="preserve"> on the prediction of cell coverage</w:t>
      </w:r>
      <w:r w:rsidR="00BD5473">
        <w:rPr>
          <w:sz w:val="22"/>
          <w:szCs w:val="22"/>
        </w:rPr>
        <w:t xml:space="preserve"> is discussed in both NR NTN and IoT NTN)</w:t>
      </w:r>
      <w:r>
        <w:rPr>
          <w:sz w:val="22"/>
          <w:szCs w:val="22"/>
        </w:rPr>
        <w:t>, at first RAN2 can confirm the agreement</w:t>
      </w:r>
      <w:r w:rsidR="00EE25BE">
        <w:rPr>
          <w:sz w:val="22"/>
          <w:szCs w:val="22"/>
        </w:rPr>
        <w:t>s</w:t>
      </w:r>
      <w:r>
        <w:rPr>
          <w:sz w:val="22"/>
          <w:szCs w:val="22"/>
        </w:rPr>
        <w:t xml:space="preserve"> above can also be applied to IoT NTN, </w:t>
      </w:r>
      <w:r w:rsidR="00665FF9">
        <w:rPr>
          <w:sz w:val="22"/>
          <w:szCs w:val="22"/>
        </w:rPr>
        <w:t xml:space="preserve">i.e., </w:t>
      </w:r>
      <w:r w:rsidR="00665FF9" w:rsidRPr="00665FF9">
        <w:rPr>
          <w:sz w:val="22"/>
          <w:szCs w:val="22"/>
        </w:rPr>
        <w:t>satellite orbit</w:t>
      </w:r>
      <w:r w:rsidR="00665FF9">
        <w:rPr>
          <w:sz w:val="22"/>
          <w:szCs w:val="22"/>
        </w:rPr>
        <w:t xml:space="preserve">al parameters can be used to derive </w:t>
      </w:r>
      <w:r w:rsidR="00665FF9" w:rsidRPr="00665FF9">
        <w:rPr>
          <w:sz w:val="22"/>
          <w:szCs w:val="22"/>
        </w:rPr>
        <w:t>how the reference location moves over time</w:t>
      </w:r>
      <w:r w:rsidR="00665FF9">
        <w:rPr>
          <w:sz w:val="22"/>
          <w:szCs w:val="22"/>
        </w:rPr>
        <w:t>.</w:t>
      </w:r>
    </w:p>
    <w:p w14:paraId="01AAC43D" w14:textId="41235A91" w:rsidR="000112C0" w:rsidRDefault="00665FF9" w:rsidP="00AE4652">
      <w:pPr>
        <w:rPr>
          <w:sz w:val="22"/>
          <w:szCs w:val="22"/>
        </w:rPr>
      </w:pPr>
      <w:r>
        <w:rPr>
          <w:sz w:val="22"/>
          <w:szCs w:val="22"/>
        </w:rPr>
        <w:t>A</w:t>
      </w:r>
      <w:r w:rsidR="000112C0">
        <w:rPr>
          <w:sz w:val="22"/>
          <w:szCs w:val="22"/>
        </w:rPr>
        <w:t xml:space="preserve">nd </w:t>
      </w:r>
      <w:r>
        <w:rPr>
          <w:sz w:val="22"/>
          <w:szCs w:val="22"/>
        </w:rPr>
        <w:t xml:space="preserve">similarly, </w:t>
      </w:r>
      <w:r w:rsidR="00620A24">
        <w:rPr>
          <w:sz w:val="22"/>
          <w:szCs w:val="22"/>
        </w:rPr>
        <w:t xml:space="preserve">satellite orbital parameters, </w:t>
      </w:r>
      <w:r w:rsidR="000112C0">
        <w:rPr>
          <w:sz w:val="22"/>
          <w:szCs w:val="22"/>
        </w:rPr>
        <w:t xml:space="preserve">the </w:t>
      </w:r>
      <w:r w:rsidR="000112C0" w:rsidRPr="000112C0">
        <w:rPr>
          <w:sz w:val="22"/>
          <w:szCs w:val="22"/>
        </w:rPr>
        <w:t xml:space="preserve">reference location and distance threshold </w:t>
      </w:r>
      <w:r w:rsidR="000112C0">
        <w:rPr>
          <w:sz w:val="22"/>
          <w:szCs w:val="22"/>
        </w:rPr>
        <w:t xml:space="preserve">of a neighbour cell </w:t>
      </w:r>
      <w:r w:rsidR="00EE25BE">
        <w:rPr>
          <w:sz w:val="22"/>
          <w:szCs w:val="22"/>
        </w:rPr>
        <w:t xml:space="preserve">can </w:t>
      </w:r>
      <w:r w:rsidR="000112C0">
        <w:rPr>
          <w:sz w:val="22"/>
          <w:szCs w:val="22"/>
        </w:rPr>
        <w:t xml:space="preserve">also </w:t>
      </w:r>
      <w:r w:rsidR="00EE25BE">
        <w:rPr>
          <w:sz w:val="22"/>
          <w:szCs w:val="22"/>
        </w:rPr>
        <w:t xml:space="preserve">be </w:t>
      </w:r>
      <w:r w:rsidR="000112C0">
        <w:rPr>
          <w:sz w:val="22"/>
          <w:szCs w:val="22"/>
        </w:rPr>
        <w:t>provided to UE to predict the next serving cells in earth-moving cell.</w:t>
      </w:r>
      <w:r w:rsidR="00323F74">
        <w:rPr>
          <w:sz w:val="22"/>
          <w:szCs w:val="22"/>
        </w:rPr>
        <w:t xml:space="preserve"> In this case, when</w:t>
      </w:r>
      <w:r w:rsidR="00323F74" w:rsidRPr="00323F74">
        <w:t xml:space="preserve"> </w:t>
      </w:r>
      <w:r w:rsidR="00323F74" w:rsidRPr="00323F74">
        <w:rPr>
          <w:sz w:val="22"/>
          <w:szCs w:val="22"/>
        </w:rPr>
        <w:t>neighbour cell measurement is triggered</w:t>
      </w:r>
      <w:r w:rsidR="00EE25BE">
        <w:rPr>
          <w:sz w:val="22"/>
          <w:szCs w:val="22"/>
        </w:rPr>
        <w:t xml:space="preserve"> is based on the coverage prediction of current serving cell (e.g., some time before the</w:t>
      </w:r>
      <w:r w:rsidR="00D024DE">
        <w:rPr>
          <w:sz w:val="22"/>
          <w:szCs w:val="22"/>
        </w:rPr>
        <w:t xml:space="preserve"> cell</w:t>
      </w:r>
      <w:r w:rsidR="00EE25BE">
        <w:rPr>
          <w:sz w:val="22"/>
          <w:szCs w:val="22"/>
        </w:rPr>
        <w:t xml:space="preserve"> </w:t>
      </w:r>
      <w:r w:rsidR="00E74ECF">
        <w:rPr>
          <w:sz w:val="22"/>
          <w:szCs w:val="22"/>
        </w:rPr>
        <w:t>stop time</w:t>
      </w:r>
      <w:r w:rsidR="00EE25BE">
        <w:rPr>
          <w:sz w:val="22"/>
          <w:szCs w:val="22"/>
        </w:rPr>
        <w:t>)</w:t>
      </w:r>
      <w:r w:rsidR="00323F74" w:rsidRPr="00323F74">
        <w:rPr>
          <w:sz w:val="22"/>
          <w:szCs w:val="22"/>
        </w:rPr>
        <w:t xml:space="preserve">, </w:t>
      </w:r>
      <w:r w:rsidR="00EE25BE">
        <w:rPr>
          <w:sz w:val="22"/>
          <w:szCs w:val="22"/>
        </w:rPr>
        <w:t xml:space="preserve">and a </w:t>
      </w:r>
      <w:r w:rsidR="00323F74" w:rsidRPr="00323F74">
        <w:rPr>
          <w:sz w:val="22"/>
          <w:szCs w:val="22"/>
        </w:rPr>
        <w:t>UE only measures on these candidate cells</w:t>
      </w:r>
      <w:r w:rsidR="00EE25BE">
        <w:rPr>
          <w:sz w:val="22"/>
          <w:szCs w:val="22"/>
        </w:rPr>
        <w:t xml:space="preserve"> based on the coverage prediction of next upcoming cell</w:t>
      </w:r>
      <w:r w:rsidR="00620A24">
        <w:rPr>
          <w:sz w:val="22"/>
          <w:szCs w:val="22"/>
        </w:rPr>
        <w:t>s</w:t>
      </w:r>
      <w:r w:rsidR="00323F74" w:rsidRPr="00323F74">
        <w:rPr>
          <w:sz w:val="22"/>
          <w:szCs w:val="22"/>
        </w:rPr>
        <w:t>.</w:t>
      </w:r>
      <w:r w:rsidR="00EE25BE">
        <w:rPr>
          <w:sz w:val="22"/>
          <w:szCs w:val="22"/>
        </w:rPr>
        <w:t xml:space="preserve"> And both </w:t>
      </w:r>
      <w:proofErr w:type="gramStart"/>
      <w:r w:rsidR="00EE25BE">
        <w:rPr>
          <w:sz w:val="22"/>
          <w:szCs w:val="22"/>
        </w:rPr>
        <w:t>prediction</w:t>
      </w:r>
      <w:proofErr w:type="gramEnd"/>
      <w:r w:rsidR="00EE25BE">
        <w:rPr>
          <w:sz w:val="22"/>
          <w:szCs w:val="22"/>
        </w:rPr>
        <w:t xml:space="preserve"> mentioned above are based on satellite orbital parameters, the </w:t>
      </w:r>
      <w:r w:rsidR="00EE25BE" w:rsidRPr="000112C0">
        <w:rPr>
          <w:sz w:val="22"/>
          <w:szCs w:val="22"/>
        </w:rPr>
        <w:t xml:space="preserve">reference location and distance threshold </w:t>
      </w:r>
      <w:r w:rsidR="00EE25BE">
        <w:rPr>
          <w:sz w:val="22"/>
          <w:szCs w:val="22"/>
        </w:rPr>
        <w:t>of serving cell</w:t>
      </w:r>
      <w:r w:rsidR="00FE6F92">
        <w:rPr>
          <w:sz w:val="22"/>
          <w:szCs w:val="22"/>
        </w:rPr>
        <w:t xml:space="preserve"> </w:t>
      </w:r>
      <w:r w:rsidR="00EE25BE">
        <w:rPr>
          <w:sz w:val="22"/>
          <w:szCs w:val="22"/>
        </w:rPr>
        <w:t>and neighbours.</w:t>
      </w:r>
    </w:p>
    <w:p w14:paraId="116942DF" w14:textId="1A4F78AD" w:rsidR="00323F74" w:rsidRPr="00323F74" w:rsidRDefault="00323F74" w:rsidP="00AE4652">
      <w:pPr>
        <w:rPr>
          <w:b/>
          <w:bCs/>
          <w:sz w:val="22"/>
          <w:szCs w:val="22"/>
        </w:rPr>
      </w:pPr>
      <w:r w:rsidRPr="00323F74">
        <w:rPr>
          <w:b/>
          <w:bCs/>
          <w:sz w:val="22"/>
          <w:szCs w:val="22"/>
        </w:rPr>
        <w:t xml:space="preserve">Proposal 3: </w:t>
      </w:r>
      <w:r w:rsidR="00E74ECF">
        <w:rPr>
          <w:b/>
          <w:bCs/>
          <w:sz w:val="22"/>
          <w:szCs w:val="22"/>
        </w:rPr>
        <w:t xml:space="preserve">For </w:t>
      </w:r>
      <w:r w:rsidR="00620A24" w:rsidRPr="002C5A8F">
        <w:rPr>
          <w:b/>
          <w:bCs/>
          <w:sz w:val="22"/>
          <w:szCs w:val="22"/>
        </w:rPr>
        <w:t>earth-moving cell</w:t>
      </w:r>
      <w:r w:rsidR="00620A24">
        <w:rPr>
          <w:b/>
          <w:bCs/>
          <w:sz w:val="22"/>
          <w:szCs w:val="22"/>
        </w:rPr>
        <w:t xml:space="preserve"> in </w:t>
      </w:r>
      <w:r w:rsidR="00E74ECF">
        <w:rPr>
          <w:b/>
          <w:bCs/>
          <w:sz w:val="22"/>
          <w:szCs w:val="22"/>
        </w:rPr>
        <w:t>NB</w:t>
      </w:r>
      <w:r w:rsidR="00E74ECF" w:rsidRPr="00BB65B3">
        <w:rPr>
          <w:b/>
          <w:bCs/>
          <w:sz w:val="22"/>
          <w:szCs w:val="22"/>
        </w:rPr>
        <w:t xml:space="preserve"> IoT NTN, network provides </w:t>
      </w:r>
      <w:r w:rsidR="00D024DE" w:rsidRPr="00D024DE">
        <w:rPr>
          <w:b/>
          <w:bCs/>
          <w:sz w:val="22"/>
          <w:szCs w:val="22"/>
        </w:rPr>
        <w:t xml:space="preserve">satellite orbital parameters, </w:t>
      </w:r>
      <w:r w:rsidR="00E74ECF" w:rsidRPr="00BB65B3">
        <w:rPr>
          <w:b/>
          <w:bCs/>
          <w:sz w:val="22"/>
          <w:szCs w:val="22"/>
        </w:rPr>
        <w:t xml:space="preserve">the </w:t>
      </w:r>
      <w:r w:rsidR="00E74ECF" w:rsidRPr="000112C0">
        <w:rPr>
          <w:b/>
          <w:bCs/>
          <w:sz w:val="22"/>
          <w:szCs w:val="22"/>
        </w:rPr>
        <w:t xml:space="preserve">reference location and distance threshold of a </w:t>
      </w:r>
      <w:r w:rsidR="00E74ECF">
        <w:rPr>
          <w:b/>
          <w:bCs/>
          <w:sz w:val="22"/>
          <w:szCs w:val="22"/>
        </w:rPr>
        <w:t>serving</w:t>
      </w:r>
      <w:r w:rsidR="00E74ECF" w:rsidRPr="000112C0">
        <w:rPr>
          <w:b/>
          <w:bCs/>
          <w:sz w:val="22"/>
          <w:szCs w:val="22"/>
        </w:rPr>
        <w:t xml:space="preserve"> cell</w:t>
      </w:r>
      <w:r w:rsidR="00E74ECF">
        <w:rPr>
          <w:b/>
          <w:bCs/>
          <w:sz w:val="22"/>
          <w:szCs w:val="22"/>
        </w:rPr>
        <w:t>,</w:t>
      </w:r>
      <w:r w:rsidR="00E74ECF" w:rsidRPr="00BB65B3">
        <w:rPr>
          <w:b/>
          <w:bCs/>
          <w:sz w:val="22"/>
          <w:szCs w:val="22"/>
        </w:rPr>
        <w:t xml:space="preserve"> to </w:t>
      </w:r>
      <w:r w:rsidR="00E74ECF">
        <w:rPr>
          <w:b/>
          <w:bCs/>
          <w:sz w:val="22"/>
          <w:szCs w:val="22"/>
        </w:rPr>
        <w:t xml:space="preserve">enable the prediction of </w:t>
      </w:r>
      <w:r w:rsidR="00E74ECF" w:rsidRPr="00E74ECF">
        <w:rPr>
          <w:b/>
          <w:bCs/>
          <w:sz w:val="22"/>
          <w:szCs w:val="22"/>
        </w:rPr>
        <w:t>when the serving cell stops providing coverage at the present UE location</w:t>
      </w:r>
      <w:r w:rsidR="00E74ECF">
        <w:rPr>
          <w:b/>
          <w:bCs/>
          <w:sz w:val="22"/>
          <w:szCs w:val="22"/>
        </w:rPr>
        <w:t xml:space="preserve">, and the neighbour cell measurement is triggered some time before this </w:t>
      </w:r>
      <w:r w:rsidR="00D024DE">
        <w:rPr>
          <w:b/>
          <w:bCs/>
          <w:sz w:val="22"/>
          <w:szCs w:val="22"/>
        </w:rPr>
        <w:t xml:space="preserve">cell </w:t>
      </w:r>
      <w:r w:rsidR="00E74ECF">
        <w:rPr>
          <w:b/>
          <w:bCs/>
          <w:sz w:val="22"/>
          <w:szCs w:val="22"/>
        </w:rPr>
        <w:t>stop time.</w:t>
      </w:r>
    </w:p>
    <w:p w14:paraId="0284AC1C" w14:textId="43736F89" w:rsidR="00323F74" w:rsidRDefault="000112C0" w:rsidP="000112C0">
      <w:pPr>
        <w:rPr>
          <w:b/>
          <w:bCs/>
          <w:sz w:val="22"/>
          <w:szCs w:val="22"/>
        </w:rPr>
      </w:pPr>
      <w:r w:rsidRPr="00BB65B3">
        <w:rPr>
          <w:b/>
          <w:bCs/>
          <w:sz w:val="22"/>
          <w:szCs w:val="22"/>
        </w:rPr>
        <w:t>Proposal</w:t>
      </w:r>
      <w:r>
        <w:rPr>
          <w:b/>
          <w:bCs/>
          <w:sz w:val="22"/>
          <w:szCs w:val="22"/>
        </w:rPr>
        <w:t xml:space="preserve"> </w:t>
      </w:r>
      <w:r w:rsidR="00323F74">
        <w:rPr>
          <w:b/>
          <w:bCs/>
          <w:sz w:val="22"/>
          <w:szCs w:val="22"/>
        </w:rPr>
        <w:t>4</w:t>
      </w:r>
      <w:r w:rsidRPr="00BB65B3">
        <w:rPr>
          <w:b/>
          <w:bCs/>
          <w:sz w:val="22"/>
          <w:szCs w:val="22"/>
        </w:rPr>
        <w:t xml:space="preserve">: </w:t>
      </w:r>
      <w:r>
        <w:rPr>
          <w:b/>
          <w:bCs/>
          <w:sz w:val="22"/>
          <w:szCs w:val="22"/>
        </w:rPr>
        <w:t>For</w:t>
      </w:r>
      <w:r w:rsidR="005F3B43">
        <w:rPr>
          <w:b/>
          <w:bCs/>
          <w:sz w:val="22"/>
          <w:szCs w:val="22"/>
        </w:rPr>
        <w:t xml:space="preserve"> </w:t>
      </w:r>
      <w:r w:rsidR="00620A24" w:rsidRPr="00F37332">
        <w:rPr>
          <w:b/>
          <w:bCs/>
          <w:sz w:val="22"/>
          <w:szCs w:val="22"/>
        </w:rPr>
        <w:t>earth-moving cell</w:t>
      </w:r>
      <w:r w:rsidR="00620A24">
        <w:rPr>
          <w:b/>
          <w:bCs/>
          <w:sz w:val="22"/>
          <w:szCs w:val="22"/>
        </w:rPr>
        <w:t xml:space="preserve"> in </w:t>
      </w:r>
      <w:r w:rsidR="005F3B43">
        <w:rPr>
          <w:b/>
          <w:bCs/>
          <w:sz w:val="22"/>
          <w:szCs w:val="22"/>
        </w:rPr>
        <w:t>NB</w:t>
      </w:r>
      <w:r w:rsidRPr="00BB65B3">
        <w:rPr>
          <w:b/>
          <w:bCs/>
          <w:sz w:val="22"/>
          <w:szCs w:val="22"/>
        </w:rPr>
        <w:t xml:space="preserve"> IoT NTN, network provides </w:t>
      </w:r>
      <w:r w:rsidR="00D024DE" w:rsidRPr="00D024DE">
        <w:rPr>
          <w:b/>
          <w:bCs/>
          <w:sz w:val="22"/>
          <w:szCs w:val="22"/>
        </w:rPr>
        <w:t xml:space="preserve">satellite orbital parameters, </w:t>
      </w:r>
      <w:r w:rsidRPr="00BB65B3">
        <w:rPr>
          <w:b/>
          <w:bCs/>
          <w:sz w:val="22"/>
          <w:szCs w:val="22"/>
        </w:rPr>
        <w:t xml:space="preserve">the </w:t>
      </w:r>
      <w:r w:rsidRPr="000112C0">
        <w:rPr>
          <w:b/>
          <w:bCs/>
          <w:sz w:val="22"/>
          <w:szCs w:val="22"/>
        </w:rPr>
        <w:t>reference location and distance threshold of a neighbour cell</w:t>
      </w:r>
      <w:r>
        <w:rPr>
          <w:b/>
          <w:bCs/>
          <w:sz w:val="22"/>
          <w:szCs w:val="22"/>
        </w:rPr>
        <w:t>,</w:t>
      </w:r>
      <w:r w:rsidRPr="00BB65B3">
        <w:rPr>
          <w:b/>
          <w:bCs/>
          <w:sz w:val="22"/>
          <w:szCs w:val="22"/>
        </w:rPr>
        <w:t xml:space="preserve"> to </w:t>
      </w:r>
      <w:r>
        <w:rPr>
          <w:b/>
          <w:bCs/>
          <w:sz w:val="22"/>
          <w:szCs w:val="22"/>
        </w:rPr>
        <w:t>enable the</w:t>
      </w:r>
      <w:r w:rsidR="00323F74">
        <w:rPr>
          <w:b/>
          <w:bCs/>
          <w:sz w:val="22"/>
          <w:szCs w:val="22"/>
        </w:rPr>
        <w:t xml:space="preserve"> prediction of next serving cells at UE side, and when neighbour cell measurement is triggered, </w:t>
      </w:r>
      <w:r w:rsidRPr="00BB65B3">
        <w:rPr>
          <w:b/>
          <w:bCs/>
          <w:sz w:val="22"/>
          <w:szCs w:val="22"/>
        </w:rPr>
        <w:t xml:space="preserve">UE </w:t>
      </w:r>
      <w:r w:rsidR="00323F74">
        <w:rPr>
          <w:b/>
          <w:bCs/>
          <w:sz w:val="22"/>
          <w:szCs w:val="22"/>
        </w:rPr>
        <w:t>only measures on these candidate cells.</w:t>
      </w:r>
    </w:p>
    <w:p w14:paraId="5AA85442" w14:textId="7C2A637E" w:rsidR="000112C0" w:rsidRPr="004E6326" w:rsidRDefault="000112C0" w:rsidP="00AE4652">
      <w:pPr>
        <w:rPr>
          <w:sz w:val="22"/>
          <w:szCs w:val="22"/>
        </w:rPr>
      </w:pPr>
    </w:p>
    <w:p w14:paraId="23A8CAB2" w14:textId="77D84259" w:rsidR="009F6669" w:rsidRDefault="009F6669" w:rsidP="00F04944">
      <w:pPr>
        <w:pStyle w:val="Heading1"/>
        <w:numPr>
          <w:ilvl w:val="0"/>
          <w:numId w:val="1"/>
        </w:numPr>
      </w:pPr>
      <w:r>
        <w:t>Conclusion</w:t>
      </w:r>
    </w:p>
    <w:p w14:paraId="00A4F195" w14:textId="5AB8754B" w:rsidR="003D02C6" w:rsidRDefault="00932F0E" w:rsidP="58EC049B">
      <w:pPr>
        <w:rPr>
          <w:sz w:val="22"/>
          <w:szCs w:val="22"/>
          <w:lang w:val="en-US"/>
        </w:rPr>
      </w:pPr>
      <w:r w:rsidRPr="0025105E">
        <w:rPr>
          <w:sz w:val="22"/>
          <w:szCs w:val="22"/>
          <w:lang w:val="en-US"/>
        </w:rPr>
        <w:t xml:space="preserve">In this paper, we discuss </w:t>
      </w:r>
      <w:r w:rsidR="00BB65B3" w:rsidRPr="00BB65B3">
        <w:rPr>
          <w:sz w:val="22"/>
          <w:szCs w:val="22"/>
          <w:lang w:val="en-US"/>
        </w:rPr>
        <w:t>the neighbour cell measurements in IoT NTN</w:t>
      </w:r>
      <w:r w:rsidRPr="0025105E">
        <w:rPr>
          <w:sz w:val="22"/>
          <w:szCs w:val="22"/>
          <w:lang w:val="en-US"/>
        </w:rPr>
        <w:t xml:space="preserve">, and we have the following </w:t>
      </w:r>
      <w:r w:rsidR="00142BB2">
        <w:rPr>
          <w:sz w:val="22"/>
          <w:szCs w:val="22"/>
          <w:lang w:val="en-US"/>
        </w:rPr>
        <w:t>proposal</w:t>
      </w:r>
      <w:r w:rsidR="00655987">
        <w:rPr>
          <w:sz w:val="22"/>
          <w:szCs w:val="22"/>
          <w:lang w:val="en-US"/>
        </w:rPr>
        <w:t>s</w:t>
      </w:r>
      <w:r w:rsidRPr="0025105E">
        <w:rPr>
          <w:sz w:val="22"/>
          <w:szCs w:val="22"/>
          <w:lang w:val="en-US"/>
        </w:rPr>
        <w:t>:</w:t>
      </w:r>
    </w:p>
    <w:p w14:paraId="7565E5A6" w14:textId="4A6CE62B" w:rsidR="00170EAC" w:rsidRDefault="00170EAC" w:rsidP="00170EAC">
      <w:pPr>
        <w:rPr>
          <w:b/>
          <w:sz w:val="22"/>
          <w:szCs w:val="22"/>
        </w:rPr>
      </w:pPr>
      <w:r>
        <w:rPr>
          <w:b/>
          <w:bCs/>
          <w:sz w:val="22"/>
          <w:szCs w:val="22"/>
        </w:rPr>
        <w:t>Proposal</w:t>
      </w:r>
      <w:r w:rsidRPr="0070022E">
        <w:rPr>
          <w:b/>
          <w:bCs/>
          <w:sz w:val="22"/>
          <w:szCs w:val="22"/>
        </w:rPr>
        <w:t xml:space="preserve"> 1:</w:t>
      </w:r>
      <w:r>
        <w:rPr>
          <w:b/>
          <w:bCs/>
          <w:sz w:val="22"/>
          <w:szCs w:val="22"/>
        </w:rPr>
        <w:t xml:space="preserve"> regarding </w:t>
      </w:r>
      <w:r w:rsidRPr="00651DB9">
        <w:rPr>
          <w:b/>
          <w:bCs/>
          <w:sz w:val="22"/>
          <w:szCs w:val="22"/>
        </w:rPr>
        <w:t>measurement triggering before RLF</w:t>
      </w:r>
      <w:r>
        <w:rPr>
          <w:b/>
          <w:bCs/>
          <w:sz w:val="22"/>
          <w:szCs w:val="22"/>
        </w:rPr>
        <w:t>, RAN2 first works on NB-IoT NTN (</w:t>
      </w:r>
      <w:proofErr w:type="gramStart"/>
      <w:r>
        <w:rPr>
          <w:b/>
          <w:bCs/>
          <w:sz w:val="22"/>
          <w:szCs w:val="22"/>
        </w:rPr>
        <w:t>i.e.</w:t>
      </w:r>
      <w:proofErr w:type="gramEnd"/>
      <w:r>
        <w:rPr>
          <w:b/>
          <w:bCs/>
          <w:sz w:val="22"/>
          <w:szCs w:val="22"/>
        </w:rPr>
        <w:t xml:space="preserve"> eMTC NTN is de-prioritized). I.e., If there is</w:t>
      </w:r>
      <w:r w:rsidRPr="00651DB9">
        <w:rPr>
          <w:b/>
          <w:bCs/>
          <w:sz w:val="22"/>
          <w:szCs w:val="22"/>
        </w:rPr>
        <w:t xml:space="preserve"> </w:t>
      </w:r>
      <w:r>
        <w:rPr>
          <w:b/>
          <w:bCs/>
          <w:sz w:val="22"/>
          <w:szCs w:val="22"/>
        </w:rPr>
        <w:t>time within the WI and the benefit id</w:t>
      </w:r>
      <w:r w:rsidRPr="00651DB9">
        <w:rPr>
          <w:b/>
          <w:bCs/>
          <w:sz w:val="22"/>
          <w:szCs w:val="22"/>
        </w:rPr>
        <w:t xml:space="preserve"> </w:t>
      </w:r>
      <w:r>
        <w:rPr>
          <w:b/>
          <w:bCs/>
          <w:sz w:val="22"/>
          <w:szCs w:val="22"/>
        </w:rPr>
        <w:t xml:space="preserve">justified </w:t>
      </w:r>
      <w:r w:rsidRPr="00651DB9">
        <w:rPr>
          <w:b/>
          <w:bCs/>
          <w:sz w:val="22"/>
          <w:szCs w:val="22"/>
        </w:rPr>
        <w:t xml:space="preserve">to also support measurement triggering before RLF </w:t>
      </w:r>
      <w:r>
        <w:rPr>
          <w:b/>
          <w:bCs/>
          <w:sz w:val="22"/>
          <w:szCs w:val="22"/>
        </w:rPr>
        <w:t>in</w:t>
      </w:r>
      <w:r w:rsidRPr="00651DB9">
        <w:rPr>
          <w:b/>
          <w:bCs/>
          <w:sz w:val="22"/>
          <w:szCs w:val="22"/>
        </w:rPr>
        <w:t xml:space="preserve"> eMTC NTN, RAN2 can consider </w:t>
      </w:r>
      <w:r>
        <w:rPr>
          <w:b/>
          <w:bCs/>
          <w:sz w:val="22"/>
          <w:szCs w:val="22"/>
        </w:rPr>
        <w:t xml:space="preserve">introducing this feature </w:t>
      </w:r>
      <w:r w:rsidRPr="00651DB9">
        <w:rPr>
          <w:b/>
          <w:bCs/>
          <w:sz w:val="22"/>
          <w:szCs w:val="22"/>
        </w:rPr>
        <w:t>to eMTC NTN</w:t>
      </w:r>
      <w:r w:rsidR="003B690E" w:rsidRPr="003B690E">
        <w:rPr>
          <w:b/>
          <w:bCs/>
          <w:sz w:val="22"/>
          <w:szCs w:val="22"/>
        </w:rPr>
        <w:t xml:space="preserve"> </w:t>
      </w:r>
      <w:r w:rsidR="003B690E">
        <w:rPr>
          <w:b/>
          <w:bCs/>
          <w:sz w:val="22"/>
          <w:szCs w:val="22"/>
        </w:rPr>
        <w:t>in Rel-18</w:t>
      </w:r>
      <w:r w:rsidRPr="00651DB9">
        <w:rPr>
          <w:b/>
          <w:bCs/>
          <w:sz w:val="22"/>
          <w:szCs w:val="22"/>
        </w:rPr>
        <w:t>.</w:t>
      </w:r>
    </w:p>
    <w:p w14:paraId="5CD20065" w14:textId="08D9EF4C" w:rsidR="00323F74" w:rsidRDefault="00323F74" w:rsidP="00323F74">
      <w:pPr>
        <w:rPr>
          <w:b/>
          <w:bCs/>
          <w:sz w:val="22"/>
          <w:szCs w:val="22"/>
        </w:rPr>
      </w:pPr>
      <w:r w:rsidRPr="00BB65B3">
        <w:rPr>
          <w:b/>
          <w:bCs/>
          <w:sz w:val="22"/>
          <w:szCs w:val="22"/>
        </w:rPr>
        <w:t xml:space="preserve">Proposal </w:t>
      </w:r>
      <w:r>
        <w:rPr>
          <w:b/>
          <w:bCs/>
          <w:sz w:val="22"/>
          <w:szCs w:val="22"/>
        </w:rPr>
        <w:t>2</w:t>
      </w:r>
      <w:r w:rsidRPr="00BB65B3">
        <w:rPr>
          <w:b/>
          <w:bCs/>
          <w:sz w:val="22"/>
          <w:szCs w:val="22"/>
        </w:rPr>
        <w:t xml:space="preserve">: </w:t>
      </w:r>
      <w:r>
        <w:rPr>
          <w:b/>
          <w:bCs/>
          <w:sz w:val="22"/>
          <w:szCs w:val="22"/>
        </w:rPr>
        <w:t xml:space="preserve">For </w:t>
      </w:r>
      <w:r w:rsidR="00E40798" w:rsidRPr="00E40798">
        <w:rPr>
          <w:b/>
          <w:bCs/>
          <w:sz w:val="22"/>
          <w:szCs w:val="22"/>
        </w:rPr>
        <w:t xml:space="preserve">Quasi-earth-fixed cell </w:t>
      </w:r>
      <w:r w:rsidR="00E40798">
        <w:rPr>
          <w:b/>
          <w:bCs/>
          <w:sz w:val="22"/>
          <w:szCs w:val="22"/>
        </w:rPr>
        <w:t xml:space="preserve">in </w:t>
      </w:r>
      <w:r>
        <w:rPr>
          <w:b/>
          <w:bCs/>
          <w:sz w:val="22"/>
          <w:szCs w:val="22"/>
        </w:rPr>
        <w:t>NB</w:t>
      </w:r>
      <w:r w:rsidRPr="00BB65B3">
        <w:rPr>
          <w:b/>
          <w:bCs/>
          <w:sz w:val="22"/>
          <w:szCs w:val="22"/>
        </w:rPr>
        <w:t xml:space="preserve"> IoT NTN, network provides the information of next upcoming cells</w:t>
      </w:r>
      <w:r>
        <w:rPr>
          <w:b/>
          <w:bCs/>
          <w:sz w:val="22"/>
          <w:szCs w:val="22"/>
        </w:rPr>
        <w:t>, e.g.</w:t>
      </w:r>
      <w:r w:rsidR="006474A8">
        <w:rPr>
          <w:b/>
          <w:bCs/>
          <w:sz w:val="22"/>
          <w:szCs w:val="22"/>
        </w:rPr>
        <w:t>,</w:t>
      </w:r>
      <w:r>
        <w:rPr>
          <w:b/>
          <w:bCs/>
          <w:sz w:val="22"/>
          <w:szCs w:val="22"/>
        </w:rPr>
        <w:t xml:space="preserve"> a group of cell IDs,</w:t>
      </w:r>
      <w:r w:rsidRPr="00BB65B3">
        <w:rPr>
          <w:b/>
          <w:bCs/>
          <w:sz w:val="22"/>
          <w:szCs w:val="22"/>
        </w:rPr>
        <w:t xml:space="preserve"> to make UE focus on </w:t>
      </w:r>
      <w:r>
        <w:rPr>
          <w:b/>
          <w:bCs/>
          <w:sz w:val="22"/>
          <w:szCs w:val="22"/>
        </w:rPr>
        <w:t>more likely</w:t>
      </w:r>
      <w:r w:rsidRPr="00BB65B3">
        <w:rPr>
          <w:b/>
          <w:bCs/>
          <w:sz w:val="22"/>
          <w:szCs w:val="22"/>
        </w:rPr>
        <w:t xml:space="preserve"> neighbour cells</w:t>
      </w:r>
      <w:r>
        <w:rPr>
          <w:b/>
          <w:bCs/>
          <w:sz w:val="22"/>
          <w:szCs w:val="22"/>
        </w:rPr>
        <w:t xml:space="preserve"> for RRC re-establishment</w:t>
      </w:r>
      <w:r w:rsidRPr="00BB65B3">
        <w:rPr>
          <w:b/>
          <w:bCs/>
          <w:sz w:val="22"/>
          <w:szCs w:val="22"/>
        </w:rPr>
        <w:t xml:space="preserve"> and save UE power consumption.</w:t>
      </w:r>
    </w:p>
    <w:p w14:paraId="22790CAC" w14:textId="45EBF5D2" w:rsidR="00D7544C" w:rsidRPr="00323F74" w:rsidRDefault="00D7544C" w:rsidP="00D7544C">
      <w:pPr>
        <w:rPr>
          <w:b/>
          <w:bCs/>
          <w:sz w:val="22"/>
          <w:szCs w:val="22"/>
        </w:rPr>
      </w:pPr>
      <w:r w:rsidRPr="00323F74">
        <w:rPr>
          <w:b/>
          <w:bCs/>
          <w:sz w:val="22"/>
          <w:szCs w:val="22"/>
        </w:rPr>
        <w:t xml:space="preserve">Proposal 3: </w:t>
      </w:r>
      <w:r>
        <w:rPr>
          <w:b/>
          <w:bCs/>
          <w:sz w:val="22"/>
          <w:szCs w:val="22"/>
        </w:rPr>
        <w:t xml:space="preserve">For </w:t>
      </w:r>
      <w:r w:rsidR="00620A24" w:rsidRPr="00F37332">
        <w:rPr>
          <w:b/>
          <w:bCs/>
          <w:sz w:val="22"/>
          <w:szCs w:val="22"/>
        </w:rPr>
        <w:t>earth-moving cell</w:t>
      </w:r>
      <w:r w:rsidR="00620A24">
        <w:rPr>
          <w:b/>
          <w:bCs/>
          <w:sz w:val="22"/>
          <w:szCs w:val="22"/>
        </w:rPr>
        <w:t xml:space="preserve"> in </w:t>
      </w:r>
      <w:r>
        <w:rPr>
          <w:b/>
          <w:bCs/>
          <w:sz w:val="22"/>
          <w:szCs w:val="22"/>
        </w:rPr>
        <w:t>NB</w:t>
      </w:r>
      <w:r w:rsidRPr="00BB65B3">
        <w:rPr>
          <w:b/>
          <w:bCs/>
          <w:sz w:val="22"/>
          <w:szCs w:val="22"/>
        </w:rPr>
        <w:t xml:space="preserve"> IoT NTN, network provides</w:t>
      </w:r>
      <w:r w:rsidR="00D024DE" w:rsidRPr="00D024DE">
        <w:rPr>
          <w:b/>
          <w:bCs/>
          <w:sz w:val="22"/>
          <w:szCs w:val="22"/>
        </w:rPr>
        <w:t xml:space="preserve"> satellite orbital parameters, </w:t>
      </w:r>
      <w:r w:rsidRPr="00BB65B3">
        <w:rPr>
          <w:b/>
          <w:bCs/>
          <w:sz w:val="22"/>
          <w:szCs w:val="22"/>
        </w:rPr>
        <w:t xml:space="preserve">the </w:t>
      </w:r>
      <w:r w:rsidRPr="000112C0">
        <w:rPr>
          <w:b/>
          <w:bCs/>
          <w:sz w:val="22"/>
          <w:szCs w:val="22"/>
        </w:rPr>
        <w:t xml:space="preserve">reference location and distance threshold of a </w:t>
      </w:r>
      <w:r>
        <w:rPr>
          <w:b/>
          <w:bCs/>
          <w:sz w:val="22"/>
          <w:szCs w:val="22"/>
        </w:rPr>
        <w:t>serving</w:t>
      </w:r>
      <w:r w:rsidRPr="000112C0">
        <w:rPr>
          <w:b/>
          <w:bCs/>
          <w:sz w:val="22"/>
          <w:szCs w:val="22"/>
        </w:rPr>
        <w:t xml:space="preserve"> cell</w:t>
      </w:r>
      <w:r>
        <w:rPr>
          <w:b/>
          <w:bCs/>
          <w:sz w:val="22"/>
          <w:szCs w:val="22"/>
        </w:rPr>
        <w:t>,</w:t>
      </w:r>
      <w:r w:rsidRPr="00BB65B3">
        <w:rPr>
          <w:b/>
          <w:bCs/>
          <w:sz w:val="22"/>
          <w:szCs w:val="22"/>
        </w:rPr>
        <w:t xml:space="preserve"> to </w:t>
      </w:r>
      <w:r>
        <w:rPr>
          <w:b/>
          <w:bCs/>
          <w:sz w:val="22"/>
          <w:szCs w:val="22"/>
        </w:rPr>
        <w:t xml:space="preserve">enable the prediction of </w:t>
      </w:r>
      <w:r w:rsidRPr="00E74ECF">
        <w:rPr>
          <w:b/>
          <w:bCs/>
          <w:sz w:val="22"/>
          <w:szCs w:val="22"/>
        </w:rPr>
        <w:t>when the serving cell stops providing coverage at the present UE location</w:t>
      </w:r>
      <w:r>
        <w:rPr>
          <w:b/>
          <w:bCs/>
          <w:sz w:val="22"/>
          <w:szCs w:val="22"/>
        </w:rPr>
        <w:t>, and the neighbour cell measurement is triggered some time before this stop time.</w:t>
      </w:r>
    </w:p>
    <w:p w14:paraId="18E7F8F4" w14:textId="08424AF7" w:rsidR="00D7544C" w:rsidRDefault="00D7544C" w:rsidP="00D7544C">
      <w:pPr>
        <w:rPr>
          <w:b/>
          <w:bCs/>
          <w:sz w:val="22"/>
          <w:szCs w:val="22"/>
        </w:rPr>
      </w:pPr>
      <w:r w:rsidRPr="00BB65B3">
        <w:rPr>
          <w:b/>
          <w:bCs/>
          <w:sz w:val="22"/>
          <w:szCs w:val="22"/>
        </w:rPr>
        <w:t>Proposal</w:t>
      </w:r>
      <w:r>
        <w:rPr>
          <w:b/>
          <w:bCs/>
          <w:sz w:val="22"/>
          <w:szCs w:val="22"/>
        </w:rPr>
        <w:t xml:space="preserve"> 4</w:t>
      </w:r>
      <w:r w:rsidRPr="00BB65B3">
        <w:rPr>
          <w:b/>
          <w:bCs/>
          <w:sz w:val="22"/>
          <w:szCs w:val="22"/>
        </w:rPr>
        <w:t xml:space="preserve">: </w:t>
      </w:r>
      <w:r>
        <w:rPr>
          <w:b/>
          <w:bCs/>
          <w:sz w:val="22"/>
          <w:szCs w:val="22"/>
        </w:rPr>
        <w:t xml:space="preserve">For </w:t>
      </w:r>
      <w:r w:rsidR="00620A24" w:rsidRPr="00F37332">
        <w:rPr>
          <w:b/>
          <w:bCs/>
          <w:sz w:val="22"/>
          <w:szCs w:val="22"/>
        </w:rPr>
        <w:t>earth-moving cell</w:t>
      </w:r>
      <w:r w:rsidR="00620A24">
        <w:rPr>
          <w:b/>
          <w:bCs/>
          <w:sz w:val="22"/>
          <w:szCs w:val="22"/>
        </w:rPr>
        <w:t xml:space="preserve"> in </w:t>
      </w:r>
      <w:r>
        <w:rPr>
          <w:b/>
          <w:bCs/>
          <w:sz w:val="22"/>
          <w:szCs w:val="22"/>
        </w:rPr>
        <w:t>NB</w:t>
      </w:r>
      <w:r w:rsidRPr="00BB65B3">
        <w:rPr>
          <w:b/>
          <w:bCs/>
          <w:sz w:val="22"/>
          <w:szCs w:val="22"/>
        </w:rPr>
        <w:t xml:space="preserve"> IoT NTN, network provides</w:t>
      </w:r>
      <w:r w:rsidR="00D024DE" w:rsidRPr="00D024DE">
        <w:rPr>
          <w:b/>
          <w:bCs/>
          <w:sz w:val="22"/>
          <w:szCs w:val="22"/>
        </w:rPr>
        <w:t xml:space="preserve"> satellite orbital parameters, </w:t>
      </w:r>
      <w:r w:rsidRPr="00BB65B3">
        <w:rPr>
          <w:b/>
          <w:bCs/>
          <w:sz w:val="22"/>
          <w:szCs w:val="22"/>
        </w:rPr>
        <w:t xml:space="preserve">the </w:t>
      </w:r>
      <w:r w:rsidRPr="000112C0">
        <w:rPr>
          <w:b/>
          <w:bCs/>
          <w:sz w:val="22"/>
          <w:szCs w:val="22"/>
        </w:rPr>
        <w:t>reference location and distance threshold of a neighbour cell</w:t>
      </w:r>
      <w:r>
        <w:rPr>
          <w:b/>
          <w:bCs/>
          <w:sz w:val="22"/>
          <w:szCs w:val="22"/>
        </w:rPr>
        <w:t>,</w:t>
      </w:r>
      <w:r w:rsidRPr="00BB65B3">
        <w:rPr>
          <w:b/>
          <w:bCs/>
          <w:sz w:val="22"/>
          <w:szCs w:val="22"/>
        </w:rPr>
        <w:t xml:space="preserve"> to </w:t>
      </w:r>
      <w:r>
        <w:rPr>
          <w:b/>
          <w:bCs/>
          <w:sz w:val="22"/>
          <w:szCs w:val="22"/>
        </w:rPr>
        <w:t xml:space="preserve">enable the </w:t>
      </w:r>
      <w:r>
        <w:rPr>
          <w:b/>
          <w:bCs/>
          <w:sz w:val="22"/>
          <w:szCs w:val="22"/>
        </w:rPr>
        <w:lastRenderedPageBreak/>
        <w:t xml:space="preserve">prediction of next serving cells at UE side, and when neighbour cell measurement is triggered, </w:t>
      </w:r>
      <w:r w:rsidRPr="00BB65B3">
        <w:rPr>
          <w:b/>
          <w:bCs/>
          <w:sz w:val="22"/>
          <w:szCs w:val="22"/>
        </w:rPr>
        <w:t xml:space="preserve">UE </w:t>
      </w:r>
      <w:r>
        <w:rPr>
          <w:b/>
          <w:bCs/>
          <w:sz w:val="22"/>
          <w:szCs w:val="22"/>
        </w:rPr>
        <w:t>only measures on these candidate cells.</w:t>
      </w:r>
    </w:p>
    <w:p w14:paraId="5535CC91" w14:textId="77777777" w:rsidR="00C80E5E" w:rsidRPr="0070022E" w:rsidRDefault="00C80E5E" w:rsidP="00BB65B3">
      <w:pPr>
        <w:rPr>
          <w:b/>
          <w:bCs/>
          <w:sz w:val="22"/>
          <w:szCs w:val="22"/>
        </w:rPr>
      </w:pPr>
    </w:p>
    <w:p w14:paraId="70D75F2F" w14:textId="08C7F7A2" w:rsidR="00344C56" w:rsidRDefault="00344C56" w:rsidP="00F04944">
      <w:pPr>
        <w:pStyle w:val="Heading1"/>
        <w:numPr>
          <w:ilvl w:val="0"/>
          <w:numId w:val="1"/>
        </w:numPr>
      </w:pPr>
      <w:r>
        <w:t>Reference</w:t>
      </w:r>
      <w:r w:rsidR="00F70374">
        <w:t>s</w:t>
      </w:r>
    </w:p>
    <w:p w14:paraId="7692724E" w14:textId="280921DD"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8F779A" w:rsidRPr="008F779A">
        <w:rPr>
          <w:sz w:val="22"/>
          <w:szCs w:val="22"/>
        </w:rPr>
        <w:t>R</w:t>
      </w:r>
      <w:r w:rsidR="007A6187">
        <w:rPr>
          <w:sz w:val="22"/>
          <w:szCs w:val="22"/>
        </w:rPr>
        <w:t>P</w:t>
      </w:r>
      <w:r w:rsidR="008F779A" w:rsidRPr="008F779A">
        <w:rPr>
          <w:sz w:val="22"/>
          <w:szCs w:val="22"/>
        </w:rPr>
        <w:t>-221</w:t>
      </w:r>
      <w:r w:rsidR="007A6187">
        <w:rPr>
          <w:sz w:val="22"/>
          <w:szCs w:val="22"/>
        </w:rPr>
        <w:t>806</w:t>
      </w:r>
      <w:r w:rsidR="00F764EE" w:rsidRPr="00F764EE">
        <w:rPr>
          <w:sz w:val="22"/>
          <w:szCs w:val="22"/>
        </w:rPr>
        <w:tab/>
      </w:r>
      <w:r w:rsidR="00F764EE">
        <w:rPr>
          <w:sz w:val="22"/>
          <w:szCs w:val="22"/>
        </w:rPr>
        <w:tab/>
      </w:r>
      <w:r w:rsidR="007A6187" w:rsidRPr="007A6187">
        <w:rPr>
          <w:sz w:val="22"/>
          <w:szCs w:val="22"/>
        </w:rPr>
        <w:t>Revised WID on IoT NTN enhancements</w:t>
      </w:r>
      <w:r w:rsidR="008F779A">
        <w:rPr>
          <w:sz w:val="22"/>
          <w:szCs w:val="22"/>
        </w:rPr>
        <w:tab/>
      </w:r>
      <w:r w:rsidR="007A6187" w:rsidRPr="007A6187">
        <w:rPr>
          <w:sz w:val="22"/>
          <w:szCs w:val="22"/>
        </w:rPr>
        <w:t>MediaTek Inc.</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453CB" w14:textId="77777777" w:rsidR="00C75E3A" w:rsidRDefault="00C75E3A" w:rsidP="00DD7929">
      <w:pPr>
        <w:spacing w:after="0"/>
      </w:pPr>
      <w:r>
        <w:separator/>
      </w:r>
    </w:p>
  </w:endnote>
  <w:endnote w:type="continuationSeparator" w:id="0">
    <w:p w14:paraId="3A3764E0" w14:textId="77777777" w:rsidR="00C75E3A" w:rsidRDefault="00C75E3A" w:rsidP="00DD7929">
      <w:pPr>
        <w:spacing w:after="0"/>
      </w:pPr>
      <w:r>
        <w:continuationSeparator/>
      </w:r>
    </w:p>
  </w:endnote>
  <w:endnote w:type="continuationNotice" w:id="1">
    <w:p w14:paraId="1433FD85" w14:textId="77777777" w:rsidR="00C75E3A" w:rsidRDefault="00C75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F4A0" w14:textId="77777777" w:rsidR="00C75E3A" w:rsidRDefault="00C75E3A" w:rsidP="00DD7929">
      <w:pPr>
        <w:spacing w:after="0"/>
      </w:pPr>
      <w:r>
        <w:separator/>
      </w:r>
    </w:p>
  </w:footnote>
  <w:footnote w:type="continuationSeparator" w:id="0">
    <w:p w14:paraId="3572D43A" w14:textId="77777777" w:rsidR="00C75E3A" w:rsidRDefault="00C75E3A" w:rsidP="00DD7929">
      <w:pPr>
        <w:spacing w:after="0"/>
      </w:pPr>
      <w:r>
        <w:continuationSeparator/>
      </w:r>
    </w:p>
  </w:footnote>
  <w:footnote w:type="continuationNotice" w:id="1">
    <w:p w14:paraId="0CB5A322" w14:textId="77777777" w:rsidR="00C75E3A" w:rsidRDefault="00C75E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A3E1AE7"/>
    <w:multiLevelType w:val="hybridMultilevel"/>
    <w:tmpl w:val="6A0E1100"/>
    <w:lvl w:ilvl="0" w:tplc="4DE25030">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33108231">
    <w:abstractNumId w:val="6"/>
  </w:num>
  <w:num w:numId="2" w16cid:durableId="870267568">
    <w:abstractNumId w:val="10"/>
  </w:num>
  <w:num w:numId="3" w16cid:durableId="1000237997">
    <w:abstractNumId w:val="4"/>
  </w:num>
  <w:num w:numId="4" w16cid:durableId="52193080">
    <w:abstractNumId w:val="7"/>
  </w:num>
  <w:num w:numId="5" w16cid:durableId="1225750340">
    <w:abstractNumId w:val="5"/>
  </w:num>
  <w:num w:numId="6" w16cid:durableId="27995895">
    <w:abstractNumId w:val="3"/>
  </w:num>
  <w:num w:numId="7" w16cid:durableId="1541934464">
    <w:abstractNumId w:val="2"/>
  </w:num>
  <w:num w:numId="8" w16cid:durableId="640309548">
    <w:abstractNumId w:val="1"/>
  </w:num>
  <w:num w:numId="9" w16cid:durableId="1538201014">
    <w:abstractNumId w:val="8"/>
  </w:num>
  <w:num w:numId="10" w16cid:durableId="739600840">
    <w:abstractNumId w:val="11"/>
  </w:num>
  <w:num w:numId="11" w16cid:durableId="1867131341">
    <w:abstractNumId w:val="9"/>
  </w:num>
  <w:num w:numId="12" w16cid:durableId="1575823799">
    <w:abstractNumId w:val="0"/>
  </w:num>
  <w:num w:numId="13" w16cid:durableId="1410811563">
    <w:abstractNumId w:val="10"/>
  </w:num>
  <w:num w:numId="14" w16cid:durableId="2008167727">
    <w:abstractNumId w:val="10"/>
  </w:num>
  <w:num w:numId="15" w16cid:durableId="1605452117">
    <w:abstractNumId w:val="10"/>
  </w:num>
  <w:num w:numId="16" w16cid:durableId="12748222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6DFE"/>
    <w:rsid w:val="00007AD5"/>
    <w:rsid w:val="00010FA4"/>
    <w:rsid w:val="000112C0"/>
    <w:rsid w:val="000121BE"/>
    <w:rsid w:val="00013C53"/>
    <w:rsid w:val="0001413C"/>
    <w:rsid w:val="00017573"/>
    <w:rsid w:val="00017A21"/>
    <w:rsid w:val="0002070F"/>
    <w:rsid w:val="000217A3"/>
    <w:rsid w:val="000223C8"/>
    <w:rsid w:val="00022625"/>
    <w:rsid w:val="00023715"/>
    <w:rsid w:val="00026530"/>
    <w:rsid w:val="00026E87"/>
    <w:rsid w:val="0002752D"/>
    <w:rsid w:val="000326C8"/>
    <w:rsid w:val="000340D5"/>
    <w:rsid w:val="00034B89"/>
    <w:rsid w:val="0003549F"/>
    <w:rsid w:val="0003727E"/>
    <w:rsid w:val="000372D8"/>
    <w:rsid w:val="00037659"/>
    <w:rsid w:val="00037965"/>
    <w:rsid w:val="00037AB6"/>
    <w:rsid w:val="0004058E"/>
    <w:rsid w:val="00041E00"/>
    <w:rsid w:val="000433B7"/>
    <w:rsid w:val="00044EFE"/>
    <w:rsid w:val="00045DC1"/>
    <w:rsid w:val="00046488"/>
    <w:rsid w:val="0005139D"/>
    <w:rsid w:val="00053CAF"/>
    <w:rsid w:val="000550D1"/>
    <w:rsid w:val="00057C99"/>
    <w:rsid w:val="00057FF2"/>
    <w:rsid w:val="00060FE5"/>
    <w:rsid w:val="00061387"/>
    <w:rsid w:val="00061EED"/>
    <w:rsid w:val="00062865"/>
    <w:rsid w:val="00064483"/>
    <w:rsid w:val="000711DC"/>
    <w:rsid w:val="00074D6F"/>
    <w:rsid w:val="00074E30"/>
    <w:rsid w:val="00076825"/>
    <w:rsid w:val="000768C5"/>
    <w:rsid w:val="0008020D"/>
    <w:rsid w:val="00080AA4"/>
    <w:rsid w:val="00082009"/>
    <w:rsid w:val="00082023"/>
    <w:rsid w:val="00082C66"/>
    <w:rsid w:val="00083979"/>
    <w:rsid w:val="00085805"/>
    <w:rsid w:val="00085CBE"/>
    <w:rsid w:val="0009141B"/>
    <w:rsid w:val="00091D9D"/>
    <w:rsid w:val="00094334"/>
    <w:rsid w:val="000A108E"/>
    <w:rsid w:val="000A5916"/>
    <w:rsid w:val="000A72EB"/>
    <w:rsid w:val="000B0353"/>
    <w:rsid w:val="000B183F"/>
    <w:rsid w:val="000B3718"/>
    <w:rsid w:val="000B62A2"/>
    <w:rsid w:val="000B6521"/>
    <w:rsid w:val="000B652C"/>
    <w:rsid w:val="000B6A15"/>
    <w:rsid w:val="000B7214"/>
    <w:rsid w:val="000C09C6"/>
    <w:rsid w:val="000C18B4"/>
    <w:rsid w:val="000C2577"/>
    <w:rsid w:val="000C31E0"/>
    <w:rsid w:val="000C3AB8"/>
    <w:rsid w:val="000C631B"/>
    <w:rsid w:val="000C728E"/>
    <w:rsid w:val="000D1350"/>
    <w:rsid w:val="000D3BD6"/>
    <w:rsid w:val="000D412F"/>
    <w:rsid w:val="000D5A70"/>
    <w:rsid w:val="000D6F27"/>
    <w:rsid w:val="000D75A3"/>
    <w:rsid w:val="000E0037"/>
    <w:rsid w:val="000E07EE"/>
    <w:rsid w:val="000E1282"/>
    <w:rsid w:val="000E139A"/>
    <w:rsid w:val="000E1C07"/>
    <w:rsid w:val="000E2C6D"/>
    <w:rsid w:val="000E66B7"/>
    <w:rsid w:val="000E760F"/>
    <w:rsid w:val="000F1CE8"/>
    <w:rsid w:val="000F3CEF"/>
    <w:rsid w:val="000F4BA0"/>
    <w:rsid w:val="000F6981"/>
    <w:rsid w:val="001002A7"/>
    <w:rsid w:val="001013D3"/>
    <w:rsid w:val="0010160E"/>
    <w:rsid w:val="001017B8"/>
    <w:rsid w:val="00101A72"/>
    <w:rsid w:val="00102F76"/>
    <w:rsid w:val="001030D8"/>
    <w:rsid w:val="00103307"/>
    <w:rsid w:val="00104CFA"/>
    <w:rsid w:val="00104FE8"/>
    <w:rsid w:val="00105EFF"/>
    <w:rsid w:val="00106ABA"/>
    <w:rsid w:val="001110DC"/>
    <w:rsid w:val="001120DB"/>
    <w:rsid w:val="00113BFE"/>
    <w:rsid w:val="001156FB"/>
    <w:rsid w:val="00115CCC"/>
    <w:rsid w:val="00124335"/>
    <w:rsid w:val="00125BD7"/>
    <w:rsid w:val="001277CB"/>
    <w:rsid w:val="00133A31"/>
    <w:rsid w:val="00134120"/>
    <w:rsid w:val="00134957"/>
    <w:rsid w:val="00135F16"/>
    <w:rsid w:val="001401DE"/>
    <w:rsid w:val="0014119B"/>
    <w:rsid w:val="00142BB2"/>
    <w:rsid w:val="0014360E"/>
    <w:rsid w:val="00143A18"/>
    <w:rsid w:val="00144AB5"/>
    <w:rsid w:val="00147E68"/>
    <w:rsid w:val="0015051A"/>
    <w:rsid w:val="00150908"/>
    <w:rsid w:val="0015152C"/>
    <w:rsid w:val="00151F1C"/>
    <w:rsid w:val="0015203B"/>
    <w:rsid w:val="0015259F"/>
    <w:rsid w:val="00153512"/>
    <w:rsid w:val="00154516"/>
    <w:rsid w:val="00154665"/>
    <w:rsid w:val="00156275"/>
    <w:rsid w:val="001567AD"/>
    <w:rsid w:val="0016090C"/>
    <w:rsid w:val="00165EDA"/>
    <w:rsid w:val="001660D1"/>
    <w:rsid w:val="00167FC9"/>
    <w:rsid w:val="00170383"/>
    <w:rsid w:val="00170EAC"/>
    <w:rsid w:val="001719C1"/>
    <w:rsid w:val="0017222C"/>
    <w:rsid w:val="001743C4"/>
    <w:rsid w:val="00174A35"/>
    <w:rsid w:val="00174C46"/>
    <w:rsid w:val="001753FE"/>
    <w:rsid w:val="001771B5"/>
    <w:rsid w:val="001772FB"/>
    <w:rsid w:val="00185008"/>
    <w:rsid w:val="001852C6"/>
    <w:rsid w:val="00185D7F"/>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B63F8"/>
    <w:rsid w:val="001B7341"/>
    <w:rsid w:val="001C0B95"/>
    <w:rsid w:val="001C371E"/>
    <w:rsid w:val="001C3E69"/>
    <w:rsid w:val="001C3EA4"/>
    <w:rsid w:val="001C409F"/>
    <w:rsid w:val="001C616E"/>
    <w:rsid w:val="001D0302"/>
    <w:rsid w:val="001D0410"/>
    <w:rsid w:val="001D0BBF"/>
    <w:rsid w:val="001D4710"/>
    <w:rsid w:val="001D5AC8"/>
    <w:rsid w:val="001E0108"/>
    <w:rsid w:val="001E33B5"/>
    <w:rsid w:val="001E38EE"/>
    <w:rsid w:val="001E4477"/>
    <w:rsid w:val="001E4DFD"/>
    <w:rsid w:val="001E4E20"/>
    <w:rsid w:val="001E5908"/>
    <w:rsid w:val="001E6A68"/>
    <w:rsid w:val="001E7080"/>
    <w:rsid w:val="001F1A02"/>
    <w:rsid w:val="001F2B40"/>
    <w:rsid w:val="001F3EA7"/>
    <w:rsid w:val="001F4708"/>
    <w:rsid w:val="001F6228"/>
    <w:rsid w:val="001F7722"/>
    <w:rsid w:val="001F7796"/>
    <w:rsid w:val="001F7968"/>
    <w:rsid w:val="001F7CB5"/>
    <w:rsid w:val="00201241"/>
    <w:rsid w:val="0020420D"/>
    <w:rsid w:val="002064AD"/>
    <w:rsid w:val="00207E84"/>
    <w:rsid w:val="0021028E"/>
    <w:rsid w:val="00210698"/>
    <w:rsid w:val="0021130F"/>
    <w:rsid w:val="00215DD9"/>
    <w:rsid w:val="00217213"/>
    <w:rsid w:val="00217E5C"/>
    <w:rsid w:val="00220312"/>
    <w:rsid w:val="0022320F"/>
    <w:rsid w:val="0022331F"/>
    <w:rsid w:val="0022376B"/>
    <w:rsid w:val="002249A1"/>
    <w:rsid w:val="00225113"/>
    <w:rsid w:val="00225922"/>
    <w:rsid w:val="002267BE"/>
    <w:rsid w:val="00227F97"/>
    <w:rsid w:val="00230A51"/>
    <w:rsid w:val="00233096"/>
    <w:rsid w:val="00233934"/>
    <w:rsid w:val="00235CC1"/>
    <w:rsid w:val="00236584"/>
    <w:rsid w:val="002372AA"/>
    <w:rsid w:val="00244523"/>
    <w:rsid w:val="00244F38"/>
    <w:rsid w:val="00245419"/>
    <w:rsid w:val="00245444"/>
    <w:rsid w:val="00245558"/>
    <w:rsid w:val="00245B02"/>
    <w:rsid w:val="00250C13"/>
    <w:rsid w:val="0025105E"/>
    <w:rsid w:val="00251E8C"/>
    <w:rsid w:val="00251F6E"/>
    <w:rsid w:val="0025531E"/>
    <w:rsid w:val="00256178"/>
    <w:rsid w:val="002565B9"/>
    <w:rsid w:val="00256C02"/>
    <w:rsid w:val="00257E44"/>
    <w:rsid w:val="00257E4C"/>
    <w:rsid w:val="00260906"/>
    <w:rsid w:val="00262504"/>
    <w:rsid w:val="00265960"/>
    <w:rsid w:val="00265EDF"/>
    <w:rsid w:val="00265F63"/>
    <w:rsid w:val="00271095"/>
    <w:rsid w:val="002716BD"/>
    <w:rsid w:val="00271D53"/>
    <w:rsid w:val="00273767"/>
    <w:rsid w:val="00273A34"/>
    <w:rsid w:val="00273D61"/>
    <w:rsid w:val="00274532"/>
    <w:rsid w:val="00274DED"/>
    <w:rsid w:val="002761C6"/>
    <w:rsid w:val="00276A9B"/>
    <w:rsid w:val="00280F99"/>
    <w:rsid w:val="002814D8"/>
    <w:rsid w:val="00290497"/>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2FF"/>
    <w:rsid w:val="002B480E"/>
    <w:rsid w:val="002B51CF"/>
    <w:rsid w:val="002B6755"/>
    <w:rsid w:val="002B75A3"/>
    <w:rsid w:val="002C1475"/>
    <w:rsid w:val="002C2B8E"/>
    <w:rsid w:val="002C40FE"/>
    <w:rsid w:val="002C43A0"/>
    <w:rsid w:val="002C4433"/>
    <w:rsid w:val="002C4F7A"/>
    <w:rsid w:val="002C5A8F"/>
    <w:rsid w:val="002C6CCD"/>
    <w:rsid w:val="002C7604"/>
    <w:rsid w:val="002C7B4F"/>
    <w:rsid w:val="002E16A1"/>
    <w:rsid w:val="002E176D"/>
    <w:rsid w:val="002E2239"/>
    <w:rsid w:val="002E2570"/>
    <w:rsid w:val="002E33B4"/>
    <w:rsid w:val="002E4E1F"/>
    <w:rsid w:val="002F1379"/>
    <w:rsid w:val="002F1634"/>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11D"/>
    <w:rsid w:val="00321871"/>
    <w:rsid w:val="00321CE1"/>
    <w:rsid w:val="003225DD"/>
    <w:rsid w:val="00323BBE"/>
    <w:rsid w:val="00323F74"/>
    <w:rsid w:val="0032642A"/>
    <w:rsid w:val="003269F7"/>
    <w:rsid w:val="0032767E"/>
    <w:rsid w:val="00331FB3"/>
    <w:rsid w:val="0033308E"/>
    <w:rsid w:val="003342E0"/>
    <w:rsid w:val="00334807"/>
    <w:rsid w:val="00334980"/>
    <w:rsid w:val="003368D7"/>
    <w:rsid w:val="00340CC5"/>
    <w:rsid w:val="00341A3B"/>
    <w:rsid w:val="0034284F"/>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3408"/>
    <w:rsid w:val="003A3DCD"/>
    <w:rsid w:val="003A450E"/>
    <w:rsid w:val="003A5437"/>
    <w:rsid w:val="003B0069"/>
    <w:rsid w:val="003B092F"/>
    <w:rsid w:val="003B4EF0"/>
    <w:rsid w:val="003B690E"/>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513F"/>
    <w:rsid w:val="003E64A1"/>
    <w:rsid w:val="003E6C26"/>
    <w:rsid w:val="003E6EC2"/>
    <w:rsid w:val="003F0846"/>
    <w:rsid w:val="003F0C4D"/>
    <w:rsid w:val="003F3E2C"/>
    <w:rsid w:val="003F4495"/>
    <w:rsid w:val="003F4DE6"/>
    <w:rsid w:val="003F5DFA"/>
    <w:rsid w:val="003F6CCB"/>
    <w:rsid w:val="004002A4"/>
    <w:rsid w:val="00402B1A"/>
    <w:rsid w:val="00403183"/>
    <w:rsid w:val="00403B0B"/>
    <w:rsid w:val="00407F9A"/>
    <w:rsid w:val="004105C1"/>
    <w:rsid w:val="00410DD8"/>
    <w:rsid w:val="0041301A"/>
    <w:rsid w:val="00413B0F"/>
    <w:rsid w:val="0041476D"/>
    <w:rsid w:val="00415D42"/>
    <w:rsid w:val="0042029B"/>
    <w:rsid w:val="00420B6F"/>
    <w:rsid w:val="00420D77"/>
    <w:rsid w:val="00422837"/>
    <w:rsid w:val="00425160"/>
    <w:rsid w:val="00426144"/>
    <w:rsid w:val="004266D7"/>
    <w:rsid w:val="00427C67"/>
    <w:rsid w:val="0043038D"/>
    <w:rsid w:val="0044060B"/>
    <w:rsid w:val="004429AA"/>
    <w:rsid w:val="00442BAD"/>
    <w:rsid w:val="00443603"/>
    <w:rsid w:val="0044554C"/>
    <w:rsid w:val="00446967"/>
    <w:rsid w:val="00446D38"/>
    <w:rsid w:val="004471DF"/>
    <w:rsid w:val="004531E4"/>
    <w:rsid w:val="00455E2E"/>
    <w:rsid w:val="00460D83"/>
    <w:rsid w:val="00461465"/>
    <w:rsid w:val="00461815"/>
    <w:rsid w:val="00462BDA"/>
    <w:rsid w:val="00463A36"/>
    <w:rsid w:val="004719EB"/>
    <w:rsid w:val="00471A72"/>
    <w:rsid w:val="00472D1B"/>
    <w:rsid w:val="00473872"/>
    <w:rsid w:val="004743E4"/>
    <w:rsid w:val="0047474E"/>
    <w:rsid w:val="004757C6"/>
    <w:rsid w:val="004805F9"/>
    <w:rsid w:val="004809FB"/>
    <w:rsid w:val="0048286F"/>
    <w:rsid w:val="00482F82"/>
    <w:rsid w:val="00486A72"/>
    <w:rsid w:val="00486BFB"/>
    <w:rsid w:val="00491AC3"/>
    <w:rsid w:val="004922B0"/>
    <w:rsid w:val="00492701"/>
    <w:rsid w:val="00492997"/>
    <w:rsid w:val="00493E8B"/>
    <w:rsid w:val="00494887"/>
    <w:rsid w:val="004952A1"/>
    <w:rsid w:val="00495E98"/>
    <w:rsid w:val="00496733"/>
    <w:rsid w:val="004972EF"/>
    <w:rsid w:val="00497C2A"/>
    <w:rsid w:val="004A055C"/>
    <w:rsid w:val="004A208E"/>
    <w:rsid w:val="004A3F4E"/>
    <w:rsid w:val="004A638D"/>
    <w:rsid w:val="004A7AF9"/>
    <w:rsid w:val="004B1E82"/>
    <w:rsid w:val="004B37D4"/>
    <w:rsid w:val="004B3CF6"/>
    <w:rsid w:val="004B53BC"/>
    <w:rsid w:val="004B58C2"/>
    <w:rsid w:val="004C1E8F"/>
    <w:rsid w:val="004C2413"/>
    <w:rsid w:val="004C4E4E"/>
    <w:rsid w:val="004C6C6F"/>
    <w:rsid w:val="004D03CA"/>
    <w:rsid w:val="004D4620"/>
    <w:rsid w:val="004D4D2D"/>
    <w:rsid w:val="004D64D5"/>
    <w:rsid w:val="004E0B77"/>
    <w:rsid w:val="004E1E75"/>
    <w:rsid w:val="004E22C3"/>
    <w:rsid w:val="004E2FF2"/>
    <w:rsid w:val="004E394E"/>
    <w:rsid w:val="004E4F0D"/>
    <w:rsid w:val="004E522E"/>
    <w:rsid w:val="004E5351"/>
    <w:rsid w:val="004E5EAB"/>
    <w:rsid w:val="004E6326"/>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3B51"/>
    <w:rsid w:val="00526440"/>
    <w:rsid w:val="00526FCD"/>
    <w:rsid w:val="0053095B"/>
    <w:rsid w:val="00530A5B"/>
    <w:rsid w:val="00533386"/>
    <w:rsid w:val="005334C4"/>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567B"/>
    <w:rsid w:val="00571F85"/>
    <w:rsid w:val="00572BD5"/>
    <w:rsid w:val="00573679"/>
    <w:rsid w:val="00576199"/>
    <w:rsid w:val="00576722"/>
    <w:rsid w:val="00577EC9"/>
    <w:rsid w:val="005811AF"/>
    <w:rsid w:val="005816BC"/>
    <w:rsid w:val="00581C36"/>
    <w:rsid w:val="00582303"/>
    <w:rsid w:val="00582DEE"/>
    <w:rsid w:val="00583D05"/>
    <w:rsid w:val="00584213"/>
    <w:rsid w:val="00585652"/>
    <w:rsid w:val="00586079"/>
    <w:rsid w:val="00586D41"/>
    <w:rsid w:val="00587FDB"/>
    <w:rsid w:val="00590442"/>
    <w:rsid w:val="00590A06"/>
    <w:rsid w:val="00590FFC"/>
    <w:rsid w:val="00591212"/>
    <w:rsid w:val="00591AE5"/>
    <w:rsid w:val="00592127"/>
    <w:rsid w:val="00593CA7"/>
    <w:rsid w:val="005950E8"/>
    <w:rsid w:val="005972B8"/>
    <w:rsid w:val="00597992"/>
    <w:rsid w:val="005A1C0B"/>
    <w:rsid w:val="005A66B6"/>
    <w:rsid w:val="005A6732"/>
    <w:rsid w:val="005B16C7"/>
    <w:rsid w:val="005B3606"/>
    <w:rsid w:val="005B4AB6"/>
    <w:rsid w:val="005B6160"/>
    <w:rsid w:val="005B6637"/>
    <w:rsid w:val="005C4EF5"/>
    <w:rsid w:val="005C5F10"/>
    <w:rsid w:val="005C6075"/>
    <w:rsid w:val="005C60A3"/>
    <w:rsid w:val="005D1D21"/>
    <w:rsid w:val="005D2FEF"/>
    <w:rsid w:val="005D36E9"/>
    <w:rsid w:val="005D5B2D"/>
    <w:rsid w:val="005D625C"/>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3B43"/>
    <w:rsid w:val="005F45FE"/>
    <w:rsid w:val="005F7450"/>
    <w:rsid w:val="005F7DE7"/>
    <w:rsid w:val="005F7E10"/>
    <w:rsid w:val="006010EE"/>
    <w:rsid w:val="00601FCB"/>
    <w:rsid w:val="00604EAE"/>
    <w:rsid w:val="006059CA"/>
    <w:rsid w:val="006062F7"/>
    <w:rsid w:val="00607E82"/>
    <w:rsid w:val="00614DE2"/>
    <w:rsid w:val="006155F2"/>
    <w:rsid w:val="00615F9F"/>
    <w:rsid w:val="00617136"/>
    <w:rsid w:val="00617413"/>
    <w:rsid w:val="00620688"/>
    <w:rsid w:val="0062079A"/>
    <w:rsid w:val="00620A24"/>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019"/>
    <w:rsid w:val="0063382E"/>
    <w:rsid w:val="00634522"/>
    <w:rsid w:val="00634B43"/>
    <w:rsid w:val="00635913"/>
    <w:rsid w:val="00637A18"/>
    <w:rsid w:val="006411CB"/>
    <w:rsid w:val="0064291F"/>
    <w:rsid w:val="00647028"/>
    <w:rsid w:val="006474A8"/>
    <w:rsid w:val="0064770E"/>
    <w:rsid w:val="00647A3F"/>
    <w:rsid w:val="00651DB9"/>
    <w:rsid w:val="006528C2"/>
    <w:rsid w:val="0065374E"/>
    <w:rsid w:val="00653A6B"/>
    <w:rsid w:val="00654E07"/>
    <w:rsid w:val="00654E6E"/>
    <w:rsid w:val="00655987"/>
    <w:rsid w:val="00656A82"/>
    <w:rsid w:val="0065723E"/>
    <w:rsid w:val="00657A94"/>
    <w:rsid w:val="00660CD2"/>
    <w:rsid w:val="00661EE4"/>
    <w:rsid w:val="006630CE"/>
    <w:rsid w:val="00663ECE"/>
    <w:rsid w:val="0066464B"/>
    <w:rsid w:val="006647BF"/>
    <w:rsid w:val="00665FF9"/>
    <w:rsid w:val="006664D9"/>
    <w:rsid w:val="0066762F"/>
    <w:rsid w:val="00671C39"/>
    <w:rsid w:val="00671DDC"/>
    <w:rsid w:val="0067283C"/>
    <w:rsid w:val="0067348B"/>
    <w:rsid w:val="0067370F"/>
    <w:rsid w:val="00677A16"/>
    <w:rsid w:val="00680259"/>
    <w:rsid w:val="00682D66"/>
    <w:rsid w:val="00683235"/>
    <w:rsid w:val="006833C1"/>
    <w:rsid w:val="006848A5"/>
    <w:rsid w:val="0068540B"/>
    <w:rsid w:val="00690781"/>
    <w:rsid w:val="00690D76"/>
    <w:rsid w:val="006926C8"/>
    <w:rsid w:val="006937F9"/>
    <w:rsid w:val="00694075"/>
    <w:rsid w:val="006975DE"/>
    <w:rsid w:val="00697904"/>
    <w:rsid w:val="006A0343"/>
    <w:rsid w:val="006A20D8"/>
    <w:rsid w:val="006A2B8B"/>
    <w:rsid w:val="006A3847"/>
    <w:rsid w:val="006A4027"/>
    <w:rsid w:val="006A4922"/>
    <w:rsid w:val="006A4AEF"/>
    <w:rsid w:val="006A65D0"/>
    <w:rsid w:val="006A6D6C"/>
    <w:rsid w:val="006A7FD5"/>
    <w:rsid w:val="006B06C6"/>
    <w:rsid w:val="006B0EE4"/>
    <w:rsid w:val="006B179F"/>
    <w:rsid w:val="006B2B95"/>
    <w:rsid w:val="006B340F"/>
    <w:rsid w:val="006B5B2D"/>
    <w:rsid w:val="006B5F33"/>
    <w:rsid w:val="006C11A8"/>
    <w:rsid w:val="006C1720"/>
    <w:rsid w:val="006C3F07"/>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22E"/>
    <w:rsid w:val="007003A3"/>
    <w:rsid w:val="00700FD0"/>
    <w:rsid w:val="00701375"/>
    <w:rsid w:val="007026BC"/>
    <w:rsid w:val="00702D34"/>
    <w:rsid w:val="007031CB"/>
    <w:rsid w:val="0070339F"/>
    <w:rsid w:val="007054EB"/>
    <w:rsid w:val="00707173"/>
    <w:rsid w:val="00707C83"/>
    <w:rsid w:val="00711097"/>
    <w:rsid w:val="00716725"/>
    <w:rsid w:val="00716BFF"/>
    <w:rsid w:val="0071757D"/>
    <w:rsid w:val="00717B1D"/>
    <w:rsid w:val="007208CC"/>
    <w:rsid w:val="0072218E"/>
    <w:rsid w:val="00722F34"/>
    <w:rsid w:val="007246A5"/>
    <w:rsid w:val="007246C8"/>
    <w:rsid w:val="00730E87"/>
    <w:rsid w:val="00731934"/>
    <w:rsid w:val="0073197B"/>
    <w:rsid w:val="007332C8"/>
    <w:rsid w:val="007406BC"/>
    <w:rsid w:val="00740E56"/>
    <w:rsid w:val="00741F93"/>
    <w:rsid w:val="00743548"/>
    <w:rsid w:val="00743602"/>
    <w:rsid w:val="00743A8F"/>
    <w:rsid w:val="0074534D"/>
    <w:rsid w:val="0074587A"/>
    <w:rsid w:val="00747264"/>
    <w:rsid w:val="00747CDD"/>
    <w:rsid w:val="007537AD"/>
    <w:rsid w:val="00753976"/>
    <w:rsid w:val="00754AB5"/>
    <w:rsid w:val="00755A99"/>
    <w:rsid w:val="007567A8"/>
    <w:rsid w:val="007574A9"/>
    <w:rsid w:val="00757832"/>
    <w:rsid w:val="00757DE4"/>
    <w:rsid w:val="0076131A"/>
    <w:rsid w:val="00761C9B"/>
    <w:rsid w:val="00762979"/>
    <w:rsid w:val="00762EB0"/>
    <w:rsid w:val="00764D40"/>
    <w:rsid w:val="00764E00"/>
    <w:rsid w:val="00764F51"/>
    <w:rsid w:val="007657EC"/>
    <w:rsid w:val="00765B49"/>
    <w:rsid w:val="007673AF"/>
    <w:rsid w:val="007676DD"/>
    <w:rsid w:val="00770179"/>
    <w:rsid w:val="00770C2F"/>
    <w:rsid w:val="00771170"/>
    <w:rsid w:val="007721C3"/>
    <w:rsid w:val="007732A4"/>
    <w:rsid w:val="00774CCB"/>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187"/>
    <w:rsid w:val="007A61DB"/>
    <w:rsid w:val="007A68F1"/>
    <w:rsid w:val="007A6986"/>
    <w:rsid w:val="007A6ECA"/>
    <w:rsid w:val="007A7A10"/>
    <w:rsid w:val="007A7E70"/>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D7F2A"/>
    <w:rsid w:val="007E0CD3"/>
    <w:rsid w:val="007E297D"/>
    <w:rsid w:val="007E4180"/>
    <w:rsid w:val="007E6240"/>
    <w:rsid w:val="007E6A0D"/>
    <w:rsid w:val="007F419C"/>
    <w:rsid w:val="007F4243"/>
    <w:rsid w:val="007F48AA"/>
    <w:rsid w:val="007F510D"/>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6415"/>
    <w:rsid w:val="0082722A"/>
    <w:rsid w:val="008279E8"/>
    <w:rsid w:val="0083280D"/>
    <w:rsid w:val="00832EF8"/>
    <w:rsid w:val="0083323B"/>
    <w:rsid w:val="00833B2D"/>
    <w:rsid w:val="0083627E"/>
    <w:rsid w:val="008363C5"/>
    <w:rsid w:val="00836B29"/>
    <w:rsid w:val="0083757D"/>
    <w:rsid w:val="00837950"/>
    <w:rsid w:val="008414D4"/>
    <w:rsid w:val="00841BA2"/>
    <w:rsid w:val="00841C68"/>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178F"/>
    <w:rsid w:val="008B2182"/>
    <w:rsid w:val="008B2311"/>
    <w:rsid w:val="008B436F"/>
    <w:rsid w:val="008B43E9"/>
    <w:rsid w:val="008B45BA"/>
    <w:rsid w:val="008B4B00"/>
    <w:rsid w:val="008B6DDD"/>
    <w:rsid w:val="008C37C5"/>
    <w:rsid w:val="008C76E9"/>
    <w:rsid w:val="008D0EFA"/>
    <w:rsid w:val="008D14D9"/>
    <w:rsid w:val="008D1EFE"/>
    <w:rsid w:val="008D3777"/>
    <w:rsid w:val="008D59AB"/>
    <w:rsid w:val="008E12A9"/>
    <w:rsid w:val="008E1F8D"/>
    <w:rsid w:val="008E1FA2"/>
    <w:rsid w:val="008E3570"/>
    <w:rsid w:val="008E4C66"/>
    <w:rsid w:val="008E7993"/>
    <w:rsid w:val="008F1823"/>
    <w:rsid w:val="008F2DA2"/>
    <w:rsid w:val="008F4021"/>
    <w:rsid w:val="008F55A1"/>
    <w:rsid w:val="008F6935"/>
    <w:rsid w:val="008F6C50"/>
    <w:rsid w:val="008F75EF"/>
    <w:rsid w:val="008F779A"/>
    <w:rsid w:val="00900830"/>
    <w:rsid w:val="0090115F"/>
    <w:rsid w:val="00901831"/>
    <w:rsid w:val="00901D97"/>
    <w:rsid w:val="00901F40"/>
    <w:rsid w:val="00902AAD"/>
    <w:rsid w:val="009038BA"/>
    <w:rsid w:val="00903FC9"/>
    <w:rsid w:val="00904F85"/>
    <w:rsid w:val="0091001E"/>
    <w:rsid w:val="0091330E"/>
    <w:rsid w:val="00914BBA"/>
    <w:rsid w:val="00915A9F"/>
    <w:rsid w:val="00917ACD"/>
    <w:rsid w:val="009208A9"/>
    <w:rsid w:val="00920D85"/>
    <w:rsid w:val="0092182F"/>
    <w:rsid w:val="009228F9"/>
    <w:rsid w:val="00923C73"/>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389A"/>
    <w:rsid w:val="00954387"/>
    <w:rsid w:val="00955A06"/>
    <w:rsid w:val="0095657C"/>
    <w:rsid w:val="00956C93"/>
    <w:rsid w:val="009577DF"/>
    <w:rsid w:val="00957F10"/>
    <w:rsid w:val="00960407"/>
    <w:rsid w:val="00961CB5"/>
    <w:rsid w:val="00963996"/>
    <w:rsid w:val="00963CEC"/>
    <w:rsid w:val="00964E7B"/>
    <w:rsid w:val="0096580F"/>
    <w:rsid w:val="00966C5F"/>
    <w:rsid w:val="009772DC"/>
    <w:rsid w:val="0097735C"/>
    <w:rsid w:val="009843F3"/>
    <w:rsid w:val="00985EC0"/>
    <w:rsid w:val="00990134"/>
    <w:rsid w:val="00990D58"/>
    <w:rsid w:val="00991A9E"/>
    <w:rsid w:val="0099276B"/>
    <w:rsid w:val="009939E0"/>
    <w:rsid w:val="009950CE"/>
    <w:rsid w:val="00995687"/>
    <w:rsid w:val="00996062"/>
    <w:rsid w:val="00997B85"/>
    <w:rsid w:val="009A0F49"/>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30E1"/>
    <w:rsid w:val="009C3A86"/>
    <w:rsid w:val="009C3F5F"/>
    <w:rsid w:val="009C6C72"/>
    <w:rsid w:val="009D04ED"/>
    <w:rsid w:val="009D0D84"/>
    <w:rsid w:val="009D351F"/>
    <w:rsid w:val="009D5B8F"/>
    <w:rsid w:val="009E05A9"/>
    <w:rsid w:val="009E0E5D"/>
    <w:rsid w:val="009E1CDA"/>
    <w:rsid w:val="009E23BF"/>
    <w:rsid w:val="009E35E2"/>
    <w:rsid w:val="009E5BC3"/>
    <w:rsid w:val="009E6101"/>
    <w:rsid w:val="009E7ED2"/>
    <w:rsid w:val="009F0699"/>
    <w:rsid w:val="009F0C6E"/>
    <w:rsid w:val="009F395A"/>
    <w:rsid w:val="009F407C"/>
    <w:rsid w:val="009F5D60"/>
    <w:rsid w:val="009F5F06"/>
    <w:rsid w:val="009F6669"/>
    <w:rsid w:val="009F7551"/>
    <w:rsid w:val="00A02CCD"/>
    <w:rsid w:val="00A066FE"/>
    <w:rsid w:val="00A10FD7"/>
    <w:rsid w:val="00A117B1"/>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00A3"/>
    <w:rsid w:val="00A50496"/>
    <w:rsid w:val="00A5205B"/>
    <w:rsid w:val="00A52AD9"/>
    <w:rsid w:val="00A54B31"/>
    <w:rsid w:val="00A5727A"/>
    <w:rsid w:val="00A57331"/>
    <w:rsid w:val="00A63879"/>
    <w:rsid w:val="00A669D3"/>
    <w:rsid w:val="00A73C0C"/>
    <w:rsid w:val="00A7416B"/>
    <w:rsid w:val="00A75A8B"/>
    <w:rsid w:val="00A75CA7"/>
    <w:rsid w:val="00A77EC8"/>
    <w:rsid w:val="00A806CB"/>
    <w:rsid w:val="00A825A0"/>
    <w:rsid w:val="00A83332"/>
    <w:rsid w:val="00A8389E"/>
    <w:rsid w:val="00A83AA2"/>
    <w:rsid w:val="00A87A2D"/>
    <w:rsid w:val="00A87A5A"/>
    <w:rsid w:val="00A91781"/>
    <w:rsid w:val="00A92533"/>
    <w:rsid w:val="00A95A86"/>
    <w:rsid w:val="00AA3968"/>
    <w:rsid w:val="00AA4113"/>
    <w:rsid w:val="00AA62A5"/>
    <w:rsid w:val="00AA66BF"/>
    <w:rsid w:val="00AA6708"/>
    <w:rsid w:val="00AB03B7"/>
    <w:rsid w:val="00AB0BB3"/>
    <w:rsid w:val="00AB2BCE"/>
    <w:rsid w:val="00AB338A"/>
    <w:rsid w:val="00AB3518"/>
    <w:rsid w:val="00AB3D21"/>
    <w:rsid w:val="00AB4752"/>
    <w:rsid w:val="00AB4EEB"/>
    <w:rsid w:val="00AB549C"/>
    <w:rsid w:val="00AB733F"/>
    <w:rsid w:val="00AC0A20"/>
    <w:rsid w:val="00AC0B67"/>
    <w:rsid w:val="00AC1089"/>
    <w:rsid w:val="00AC1FC3"/>
    <w:rsid w:val="00AC38B9"/>
    <w:rsid w:val="00AC483F"/>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5BC5"/>
    <w:rsid w:val="00AE7979"/>
    <w:rsid w:val="00AE7CEB"/>
    <w:rsid w:val="00AF3800"/>
    <w:rsid w:val="00AF6414"/>
    <w:rsid w:val="00B0131D"/>
    <w:rsid w:val="00B0254F"/>
    <w:rsid w:val="00B0384E"/>
    <w:rsid w:val="00B0679F"/>
    <w:rsid w:val="00B06EA4"/>
    <w:rsid w:val="00B07560"/>
    <w:rsid w:val="00B1063F"/>
    <w:rsid w:val="00B10C54"/>
    <w:rsid w:val="00B11FE3"/>
    <w:rsid w:val="00B1468D"/>
    <w:rsid w:val="00B15C44"/>
    <w:rsid w:val="00B15D28"/>
    <w:rsid w:val="00B21EB9"/>
    <w:rsid w:val="00B22F5A"/>
    <w:rsid w:val="00B233FD"/>
    <w:rsid w:val="00B2496C"/>
    <w:rsid w:val="00B2508B"/>
    <w:rsid w:val="00B25427"/>
    <w:rsid w:val="00B2566B"/>
    <w:rsid w:val="00B261E5"/>
    <w:rsid w:val="00B301DE"/>
    <w:rsid w:val="00B31405"/>
    <w:rsid w:val="00B3280C"/>
    <w:rsid w:val="00B34C26"/>
    <w:rsid w:val="00B406F8"/>
    <w:rsid w:val="00B41C7D"/>
    <w:rsid w:val="00B41F20"/>
    <w:rsid w:val="00B43EC3"/>
    <w:rsid w:val="00B470B7"/>
    <w:rsid w:val="00B50867"/>
    <w:rsid w:val="00B51ED5"/>
    <w:rsid w:val="00B53453"/>
    <w:rsid w:val="00B53CDC"/>
    <w:rsid w:val="00B558DB"/>
    <w:rsid w:val="00B562BD"/>
    <w:rsid w:val="00B57C3E"/>
    <w:rsid w:val="00B57DE3"/>
    <w:rsid w:val="00B6033A"/>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39"/>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5BA6"/>
    <w:rsid w:val="00BB6256"/>
    <w:rsid w:val="00BB65B3"/>
    <w:rsid w:val="00BB6BF6"/>
    <w:rsid w:val="00BC3E5E"/>
    <w:rsid w:val="00BC49AF"/>
    <w:rsid w:val="00BC4B6D"/>
    <w:rsid w:val="00BC5FAA"/>
    <w:rsid w:val="00BC6317"/>
    <w:rsid w:val="00BC6A77"/>
    <w:rsid w:val="00BC7322"/>
    <w:rsid w:val="00BD21A1"/>
    <w:rsid w:val="00BD2A3E"/>
    <w:rsid w:val="00BD2B14"/>
    <w:rsid w:val="00BD3176"/>
    <w:rsid w:val="00BD336F"/>
    <w:rsid w:val="00BD348F"/>
    <w:rsid w:val="00BD3611"/>
    <w:rsid w:val="00BD4302"/>
    <w:rsid w:val="00BD481B"/>
    <w:rsid w:val="00BD5473"/>
    <w:rsid w:val="00BD55EE"/>
    <w:rsid w:val="00BD6452"/>
    <w:rsid w:val="00BE0185"/>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5BC6"/>
    <w:rsid w:val="00C074C1"/>
    <w:rsid w:val="00C105A5"/>
    <w:rsid w:val="00C10851"/>
    <w:rsid w:val="00C15A43"/>
    <w:rsid w:val="00C16D0F"/>
    <w:rsid w:val="00C17877"/>
    <w:rsid w:val="00C17F52"/>
    <w:rsid w:val="00C204F9"/>
    <w:rsid w:val="00C220C7"/>
    <w:rsid w:val="00C22D64"/>
    <w:rsid w:val="00C24B52"/>
    <w:rsid w:val="00C25520"/>
    <w:rsid w:val="00C261F4"/>
    <w:rsid w:val="00C273BF"/>
    <w:rsid w:val="00C2790C"/>
    <w:rsid w:val="00C31DCE"/>
    <w:rsid w:val="00C32334"/>
    <w:rsid w:val="00C32CE2"/>
    <w:rsid w:val="00C35D35"/>
    <w:rsid w:val="00C360F3"/>
    <w:rsid w:val="00C36F8A"/>
    <w:rsid w:val="00C415EC"/>
    <w:rsid w:val="00C42363"/>
    <w:rsid w:val="00C45052"/>
    <w:rsid w:val="00C45D64"/>
    <w:rsid w:val="00C463A3"/>
    <w:rsid w:val="00C5089F"/>
    <w:rsid w:val="00C50C08"/>
    <w:rsid w:val="00C51D1A"/>
    <w:rsid w:val="00C52A04"/>
    <w:rsid w:val="00C53ECF"/>
    <w:rsid w:val="00C54520"/>
    <w:rsid w:val="00C551FD"/>
    <w:rsid w:val="00C60D80"/>
    <w:rsid w:val="00C616F8"/>
    <w:rsid w:val="00C61905"/>
    <w:rsid w:val="00C624ED"/>
    <w:rsid w:val="00C632E8"/>
    <w:rsid w:val="00C63A0A"/>
    <w:rsid w:val="00C659A5"/>
    <w:rsid w:val="00C65FAC"/>
    <w:rsid w:val="00C67930"/>
    <w:rsid w:val="00C70292"/>
    <w:rsid w:val="00C71703"/>
    <w:rsid w:val="00C7180B"/>
    <w:rsid w:val="00C72207"/>
    <w:rsid w:val="00C75E3A"/>
    <w:rsid w:val="00C76BCC"/>
    <w:rsid w:val="00C770D3"/>
    <w:rsid w:val="00C775B0"/>
    <w:rsid w:val="00C77783"/>
    <w:rsid w:val="00C80506"/>
    <w:rsid w:val="00C80E5E"/>
    <w:rsid w:val="00C8269C"/>
    <w:rsid w:val="00C848C5"/>
    <w:rsid w:val="00C86715"/>
    <w:rsid w:val="00C86BE7"/>
    <w:rsid w:val="00C90186"/>
    <w:rsid w:val="00C90F33"/>
    <w:rsid w:val="00C93734"/>
    <w:rsid w:val="00C9413B"/>
    <w:rsid w:val="00C94B98"/>
    <w:rsid w:val="00C9698C"/>
    <w:rsid w:val="00C97324"/>
    <w:rsid w:val="00C976F5"/>
    <w:rsid w:val="00CA1776"/>
    <w:rsid w:val="00CA275E"/>
    <w:rsid w:val="00CA4E25"/>
    <w:rsid w:val="00CA605D"/>
    <w:rsid w:val="00CA7441"/>
    <w:rsid w:val="00CA76B6"/>
    <w:rsid w:val="00CA7C10"/>
    <w:rsid w:val="00CB065B"/>
    <w:rsid w:val="00CB38D7"/>
    <w:rsid w:val="00CB737E"/>
    <w:rsid w:val="00CB7FA8"/>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5328"/>
    <w:rsid w:val="00CE6710"/>
    <w:rsid w:val="00CE7D5B"/>
    <w:rsid w:val="00CF1431"/>
    <w:rsid w:val="00CF15D2"/>
    <w:rsid w:val="00CF167B"/>
    <w:rsid w:val="00CF3B3E"/>
    <w:rsid w:val="00CF60EE"/>
    <w:rsid w:val="00CF6427"/>
    <w:rsid w:val="00CF787F"/>
    <w:rsid w:val="00D00686"/>
    <w:rsid w:val="00D0079C"/>
    <w:rsid w:val="00D02038"/>
    <w:rsid w:val="00D024DE"/>
    <w:rsid w:val="00D03397"/>
    <w:rsid w:val="00D0404A"/>
    <w:rsid w:val="00D04ACD"/>
    <w:rsid w:val="00D0770C"/>
    <w:rsid w:val="00D07D1D"/>
    <w:rsid w:val="00D1036A"/>
    <w:rsid w:val="00D10CDA"/>
    <w:rsid w:val="00D142EE"/>
    <w:rsid w:val="00D145D0"/>
    <w:rsid w:val="00D1631B"/>
    <w:rsid w:val="00D16B4B"/>
    <w:rsid w:val="00D17AAD"/>
    <w:rsid w:val="00D224BD"/>
    <w:rsid w:val="00D228A4"/>
    <w:rsid w:val="00D22DDF"/>
    <w:rsid w:val="00D2352F"/>
    <w:rsid w:val="00D241B3"/>
    <w:rsid w:val="00D24C78"/>
    <w:rsid w:val="00D2723C"/>
    <w:rsid w:val="00D323B9"/>
    <w:rsid w:val="00D32C93"/>
    <w:rsid w:val="00D33695"/>
    <w:rsid w:val="00D34FFD"/>
    <w:rsid w:val="00D37315"/>
    <w:rsid w:val="00D4055C"/>
    <w:rsid w:val="00D43B12"/>
    <w:rsid w:val="00D464EF"/>
    <w:rsid w:val="00D46979"/>
    <w:rsid w:val="00D50D00"/>
    <w:rsid w:val="00D532A8"/>
    <w:rsid w:val="00D539DE"/>
    <w:rsid w:val="00D5479C"/>
    <w:rsid w:val="00D54DA2"/>
    <w:rsid w:val="00D56FFD"/>
    <w:rsid w:val="00D6007E"/>
    <w:rsid w:val="00D61C33"/>
    <w:rsid w:val="00D61DAA"/>
    <w:rsid w:val="00D62C2C"/>
    <w:rsid w:val="00D63261"/>
    <w:rsid w:val="00D63BDF"/>
    <w:rsid w:val="00D64631"/>
    <w:rsid w:val="00D64851"/>
    <w:rsid w:val="00D65CA9"/>
    <w:rsid w:val="00D6662E"/>
    <w:rsid w:val="00D67AFB"/>
    <w:rsid w:val="00D70F05"/>
    <w:rsid w:val="00D72C4B"/>
    <w:rsid w:val="00D73033"/>
    <w:rsid w:val="00D735C4"/>
    <w:rsid w:val="00D746F7"/>
    <w:rsid w:val="00D750DA"/>
    <w:rsid w:val="00D7544C"/>
    <w:rsid w:val="00D76DE1"/>
    <w:rsid w:val="00D77835"/>
    <w:rsid w:val="00D80B9B"/>
    <w:rsid w:val="00D82B75"/>
    <w:rsid w:val="00D83C07"/>
    <w:rsid w:val="00D86BE8"/>
    <w:rsid w:val="00D9215B"/>
    <w:rsid w:val="00D94BB8"/>
    <w:rsid w:val="00D955CA"/>
    <w:rsid w:val="00D95AFC"/>
    <w:rsid w:val="00D964D0"/>
    <w:rsid w:val="00D97716"/>
    <w:rsid w:val="00D97732"/>
    <w:rsid w:val="00DA1D94"/>
    <w:rsid w:val="00DA3353"/>
    <w:rsid w:val="00DA6FE1"/>
    <w:rsid w:val="00DB0AEE"/>
    <w:rsid w:val="00DB238A"/>
    <w:rsid w:val="00DB29DE"/>
    <w:rsid w:val="00DB425E"/>
    <w:rsid w:val="00DB54D0"/>
    <w:rsid w:val="00DB7C37"/>
    <w:rsid w:val="00DC2981"/>
    <w:rsid w:val="00DC3266"/>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5A3"/>
    <w:rsid w:val="00DF5629"/>
    <w:rsid w:val="00DF6A60"/>
    <w:rsid w:val="00E04230"/>
    <w:rsid w:val="00E069D8"/>
    <w:rsid w:val="00E07B03"/>
    <w:rsid w:val="00E1024A"/>
    <w:rsid w:val="00E11296"/>
    <w:rsid w:val="00E11840"/>
    <w:rsid w:val="00E11E2C"/>
    <w:rsid w:val="00E12CE1"/>
    <w:rsid w:val="00E143EA"/>
    <w:rsid w:val="00E14A00"/>
    <w:rsid w:val="00E15595"/>
    <w:rsid w:val="00E16B31"/>
    <w:rsid w:val="00E171AD"/>
    <w:rsid w:val="00E17D23"/>
    <w:rsid w:val="00E207EB"/>
    <w:rsid w:val="00E214D6"/>
    <w:rsid w:val="00E22394"/>
    <w:rsid w:val="00E231F9"/>
    <w:rsid w:val="00E2502B"/>
    <w:rsid w:val="00E271B4"/>
    <w:rsid w:val="00E274AB"/>
    <w:rsid w:val="00E27C93"/>
    <w:rsid w:val="00E309CB"/>
    <w:rsid w:val="00E33098"/>
    <w:rsid w:val="00E3332D"/>
    <w:rsid w:val="00E334DE"/>
    <w:rsid w:val="00E3390D"/>
    <w:rsid w:val="00E34ED3"/>
    <w:rsid w:val="00E35C95"/>
    <w:rsid w:val="00E37A50"/>
    <w:rsid w:val="00E37B2F"/>
    <w:rsid w:val="00E40798"/>
    <w:rsid w:val="00E40EB9"/>
    <w:rsid w:val="00E410E5"/>
    <w:rsid w:val="00E429D6"/>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218F"/>
    <w:rsid w:val="00E63E56"/>
    <w:rsid w:val="00E664E9"/>
    <w:rsid w:val="00E66B56"/>
    <w:rsid w:val="00E70931"/>
    <w:rsid w:val="00E7234E"/>
    <w:rsid w:val="00E74110"/>
    <w:rsid w:val="00E74450"/>
    <w:rsid w:val="00E74ECF"/>
    <w:rsid w:val="00E76457"/>
    <w:rsid w:val="00E80FD5"/>
    <w:rsid w:val="00E8182D"/>
    <w:rsid w:val="00E81FEF"/>
    <w:rsid w:val="00E825C7"/>
    <w:rsid w:val="00E8476E"/>
    <w:rsid w:val="00E851E8"/>
    <w:rsid w:val="00E85D4A"/>
    <w:rsid w:val="00E86E72"/>
    <w:rsid w:val="00E878C8"/>
    <w:rsid w:val="00E90616"/>
    <w:rsid w:val="00E944F5"/>
    <w:rsid w:val="00E94E13"/>
    <w:rsid w:val="00E95013"/>
    <w:rsid w:val="00E95C54"/>
    <w:rsid w:val="00E97707"/>
    <w:rsid w:val="00EA13CD"/>
    <w:rsid w:val="00EA25F6"/>
    <w:rsid w:val="00EA38AE"/>
    <w:rsid w:val="00EA6DF7"/>
    <w:rsid w:val="00EA7211"/>
    <w:rsid w:val="00EB0825"/>
    <w:rsid w:val="00EB3E4A"/>
    <w:rsid w:val="00EB4D67"/>
    <w:rsid w:val="00EB76AD"/>
    <w:rsid w:val="00EC0DF0"/>
    <w:rsid w:val="00EC1071"/>
    <w:rsid w:val="00EC1123"/>
    <w:rsid w:val="00EC1554"/>
    <w:rsid w:val="00EC3121"/>
    <w:rsid w:val="00EC421D"/>
    <w:rsid w:val="00EC4EB8"/>
    <w:rsid w:val="00EC574D"/>
    <w:rsid w:val="00EC7D10"/>
    <w:rsid w:val="00ED06AF"/>
    <w:rsid w:val="00ED1106"/>
    <w:rsid w:val="00ED6784"/>
    <w:rsid w:val="00EE01B1"/>
    <w:rsid w:val="00EE0F4C"/>
    <w:rsid w:val="00EE0F60"/>
    <w:rsid w:val="00EE107F"/>
    <w:rsid w:val="00EE11AB"/>
    <w:rsid w:val="00EE11F9"/>
    <w:rsid w:val="00EE1DB0"/>
    <w:rsid w:val="00EE25B0"/>
    <w:rsid w:val="00EE25BE"/>
    <w:rsid w:val="00EE2B37"/>
    <w:rsid w:val="00EE31F1"/>
    <w:rsid w:val="00EE3BB5"/>
    <w:rsid w:val="00EE713D"/>
    <w:rsid w:val="00EF13A1"/>
    <w:rsid w:val="00EF4082"/>
    <w:rsid w:val="00EF56A2"/>
    <w:rsid w:val="00EF5DCB"/>
    <w:rsid w:val="00EF72E5"/>
    <w:rsid w:val="00EF7EB0"/>
    <w:rsid w:val="00F02200"/>
    <w:rsid w:val="00F02DF6"/>
    <w:rsid w:val="00F033EF"/>
    <w:rsid w:val="00F03865"/>
    <w:rsid w:val="00F04944"/>
    <w:rsid w:val="00F0772B"/>
    <w:rsid w:val="00F11B9C"/>
    <w:rsid w:val="00F12B94"/>
    <w:rsid w:val="00F14689"/>
    <w:rsid w:val="00F14905"/>
    <w:rsid w:val="00F17084"/>
    <w:rsid w:val="00F2012D"/>
    <w:rsid w:val="00F21B48"/>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60CCD"/>
    <w:rsid w:val="00F6119E"/>
    <w:rsid w:val="00F646D9"/>
    <w:rsid w:val="00F64A14"/>
    <w:rsid w:val="00F665B7"/>
    <w:rsid w:val="00F67005"/>
    <w:rsid w:val="00F67542"/>
    <w:rsid w:val="00F70374"/>
    <w:rsid w:val="00F7085E"/>
    <w:rsid w:val="00F73A49"/>
    <w:rsid w:val="00F759A1"/>
    <w:rsid w:val="00F75ADB"/>
    <w:rsid w:val="00F764EE"/>
    <w:rsid w:val="00F76FC2"/>
    <w:rsid w:val="00F80A4A"/>
    <w:rsid w:val="00F80ED4"/>
    <w:rsid w:val="00F81D88"/>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1DFC"/>
    <w:rsid w:val="00FB26EA"/>
    <w:rsid w:val="00FB28BE"/>
    <w:rsid w:val="00FB2CE7"/>
    <w:rsid w:val="00FB2EC2"/>
    <w:rsid w:val="00FB3057"/>
    <w:rsid w:val="00FB3EFB"/>
    <w:rsid w:val="00FB4FCF"/>
    <w:rsid w:val="00FB5EC4"/>
    <w:rsid w:val="00FB6349"/>
    <w:rsid w:val="00FB7234"/>
    <w:rsid w:val="00FC2116"/>
    <w:rsid w:val="00FC3C71"/>
    <w:rsid w:val="00FC3EDB"/>
    <w:rsid w:val="00FC490E"/>
    <w:rsid w:val="00FC4A15"/>
    <w:rsid w:val="00FD0C3F"/>
    <w:rsid w:val="00FD0D11"/>
    <w:rsid w:val="00FD1E6A"/>
    <w:rsid w:val="00FD3D05"/>
    <w:rsid w:val="00FD74CD"/>
    <w:rsid w:val="00FD7780"/>
    <w:rsid w:val="00FE12B3"/>
    <w:rsid w:val="00FE1E1C"/>
    <w:rsid w:val="00FE1F3C"/>
    <w:rsid w:val="00FE2B24"/>
    <w:rsid w:val="00FE2C54"/>
    <w:rsid w:val="00FE3BF8"/>
    <w:rsid w:val="00FE4EDC"/>
    <w:rsid w:val="00FE5C5C"/>
    <w:rsid w:val="00FE5C75"/>
    <w:rsid w:val="00FE5F17"/>
    <w:rsid w:val="00FE6F92"/>
    <w:rsid w:val="00FF1C1E"/>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E3081174-3007-4DD7-A376-22B32C10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semiHidden/>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447092435">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C7EE9-B993-47B1-B801-8F780D598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3143</TotalTime>
  <Pages>5</Pages>
  <Words>2000</Words>
  <Characters>11403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v3</cp:lastModifiedBy>
  <cp:revision>177</cp:revision>
  <dcterms:created xsi:type="dcterms:W3CDTF">2021-11-26T03:33:00Z</dcterms:created>
  <dcterms:modified xsi:type="dcterms:W3CDTF">2023-04-07T02:11:00Z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